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08FEF" w14:textId="77777777" w:rsidR="00DB7685" w:rsidRPr="00E745FB" w:rsidRDefault="00DB7685" w:rsidP="00DB7685">
      <w:pPr>
        <w:pStyle w:val="Title"/>
        <w:rPr>
          <w:sz w:val="22"/>
          <w:szCs w:val="22"/>
        </w:rPr>
      </w:pPr>
      <w:r w:rsidRPr="00E745FB">
        <w:rPr>
          <w:sz w:val="22"/>
          <w:szCs w:val="22"/>
        </w:rPr>
        <w:t xml:space="preserve">Terms of Reference </w:t>
      </w:r>
    </w:p>
    <w:tbl>
      <w:tblPr>
        <w:tblpPr w:leftFromText="180" w:rightFromText="180" w:vertAnchor="text" w:horzAnchor="margin" w:tblpY="197"/>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380"/>
      </w:tblGrid>
      <w:tr w:rsidR="00DB7685" w:rsidRPr="00E745FB" w14:paraId="264A2C19" w14:textId="77777777" w:rsidTr="00AE7666">
        <w:trPr>
          <w:trHeight w:val="277"/>
        </w:trPr>
        <w:tc>
          <w:tcPr>
            <w:tcW w:w="1640" w:type="pct"/>
            <w:shd w:val="clear" w:color="auto" w:fill="F2F2F2"/>
          </w:tcPr>
          <w:p w14:paraId="1B8E76C7" w14:textId="394A7F88" w:rsidR="00DB7685" w:rsidRPr="00E745FB" w:rsidRDefault="00DB7685" w:rsidP="00EE649F">
            <w:pPr>
              <w:rPr>
                <w:rFonts w:cs="Calibri"/>
                <w:b/>
                <w:color w:val="595959" w:themeColor="text1" w:themeTint="A6"/>
                <w:sz w:val="22"/>
                <w:szCs w:val="22"/>
              </w:rPr>
            </w:pPr>
            <w:r w:rsidRPr="00E745FB">
              <w:rPr>
                <w:rFonts w:cs="Calibri"/>
                <w:b/>
                <w:color w:val="595959" w:themeColor="text1" w:themeTint="A6"/>
                <w:sz w:val="22"/>
                <w:szCs w:val="22"/>
              </w:rPr>
              <w:t>Programme</w:t>
            </w:r>
          </w:p>
        </w:tc>
        <w:tc>
          <w:tcPr>
            <w:tcW w:w="3360" w:type="pct"/>
          </w:tcPr>
          <w:p w14:paraId="436F778D" w14:textId="2B760550" w:rsidR="00DB7685" w:rsidRPr="00E745FB" w:rsidRDefault="00EC40B2" w:rsidP="003106C0">
            <w:pPr>
              <w:rPr>
                <w:rFonts w:cs="Calibri"/>
                <w:color w:val="595959" w:themeColor="text1" w:themeTint="A6"/>
                <w:sz w:val="22"/>
                <w:szCs w:val="22"/>
              </w:rPr>
            </w:pPr>
            <w:r w:rsidRPr="00E745FB">
              <w:rPr>
                <w:rFonts w:cs="Calibri"/>
                <w:color w:val="595959" w:themeColor="text1" w:themeTint="A6"/>
                <w:sz w:val="22"/>
                <w:szCs w:val="22"/>
              </w:rPr>
              <w:t>Finance and Operations</w:t>
            </w:r>
          </w:p>
        </w:tc>
      </w:tr>
      <w:tr w:rsidR="00DB7685" w:rsidRPr="00E745FB" w14:paraId="19877B45" w14:textId="77777777" w:rsidTr="00AE7666">
        <w:tc>
          <w:tcPr>
            <w:tcW w:w="1640" w:type="pct"/>
            <w:shd w:val="clear" w:color="auto" w:fill="F2F2F2"/>
          </w:tcPr>
          <w:p w14:paraId="171AFDB0" w14:textId="77777777" w:rsidR="00DB7685" w:rsidRPr="00E745FB" w:rsidRDefault="00DB7685" w:rsidP="00EE649F">
            <w:pPr>
              <w:rPr>
                <w:rFonts w:cs="Calibri"/>
                <w:b/>
                <w:color w:val="595959" w:themeColor="text1" w:themeTint="A6"/>
                <w:sz w:val="22"/>
                <w:szCs w:val="22"/>
              </w:rPr>
            </w:pPr>
            <w:r w:rsidRPr="00E745FB">
              <w:rPr>
                <w:rFonts w:cs="Calibri"/>
                <w:b/>
                <w:color w:val="595959" w:themeColor="text1" w:themeTint="A6"/>
                <w:sz w:val="22"/>
                <w:szCs w:val="22"/>
              </w:rPr>
              <w:t>Location:</w:t>
            </w:r>
          </w:p>
        </w:tc>
        <w:tc>
          <w:tcPr>
            <w:tcW w:w="3360" w:type="pct"/>
          </w:tcPr>
          <w:p w14:paraId="0182FF44" w14:textId="570B0703" w:rsidR="00DB7685" w:rsidRPr="00E745FB" w:rsidRDefault="00EC40B2" w:rsidP="00EE649F">
            <w:pPr>
              <w:rPr>
                <w:rFonts w:cs="Calibri"/>
                <w:color w:val="595959" w:themeColor="text1" w:themeTint="A6"/>
                <w:sz w:val="22"/>
                <w:szCs w:val="22"/>
              </w:rPr>
            </w:pPr>
            <w:r w:rsidRPr="00E745FB">
              <w:rPr>
                <w:rFonts w:cs="Calibri"/>
                <w:color w:val="595959" w:themeColor="text1" w:themeTint="A6"/>
                <w:sz w:val="22"/>
                <w:szCs w:val="22"/>
              </w:rPr>
              <w:t>Kuala Lumpur, Malaysia</w:t>
            </w:r>
          </w:p>
        </w:tc>
      </w:tr>
      <w:tr w:rsidR="00DB7685" w:rsidRPr="00E745FB" w14:paraId="3FAC3B72" w14:textId="77777777" w:rsidTr="00AE7666">
        <w:tc>
          <w:tcPr>
            <w:tcW w:w="1640" w:type="pct"/>
            <w:shd w:val="clear" w:color="auto" w:fill="F2F2F2"/>
          </w:tcPr>
          <w:p w14:paraId="7D90B5F1" w14:textId="77777777" w:rsidR="00DB7685" w:rsidRPr="00E745FB" w:rsidDel="002C3B2C" w:rsidRDefault="00DB7685" w:rsidP="00EE649F">
            <w:pPr>
              <w:rPr>
                <w:rFonts w:cs="Calibri"/>
                <w:b/>
                <w:color w:val="595959" w:themeColor="text1" w:themeTint="A6"/>
                <w:sz w:val="22"/>
                <w:szCs w:val="22"/>
              </w:rPr>
            </w:pPr>
            <w:r w:rsidRPr="00E745FB">
              <w:rPr>
                <w:rFonts w:cs="Calibri"/>
                <w:b/>
                <w:color w:val="595959" w:themeColor="text1" w:themeTint="A6"/>
                <w:sz w:val="22"/>
                <w:szCs w:val="22"/>
              </w:rPr>
              <w:t xml:space="preserve">Proposed Start Date </w:t>
            </w:r>
          </w:p>
        </w:tc>
        <w:tc>
          <w:tcPr>
            <w:tcW w:w="3360" w:type="pct"/>
          </w:tcPr>
          <w:p w14:paraId="33A0ECE1" w14:textId="7DDB12EA" w:rsidR="00DB7685" w:rsidRPr="00E745FB" w:rsidRDefault="00EC40B2" w:rsidP="00EE649F">
            <w:pPr>
              <w:rPr>
                <w:rFonts w:cs="Calibri"/>
                <w:color w:val="595959" w:themeColor="text1" w:themeTint="A6"/>
                <w:sz w:val="22"/>
                <w:szCs w:val="22"/>
              </w:rPr>
            </w:pPr>
            <w:r w:rsidRPr="00E745FB">
              <w:rPr>
                <w:rFonts w:cs="Calibri"/>
                <w:color w:val="595959" w:themeColor="text1" w:themeTint="A6"/>
                <w:sz w:val="22"/>
                <w:szCs w:val="22"/>
              </w:rPr>
              <w:t>01 June 2022</w:t>
            </w:r>
          </w:p>
        </w:tc>
      </w:tr>
      <w:tr w:rsidR="00DB7685" w:rsidRPr="00E745FB" w14:paraId="73FE8E6B" w14:textId="77777777" w:rsidTr="00AE7666">
        <w:tc>
          <w:tcPr>
            <w:tcW w:w="1640" w:type="pct"/>
            <w:shd w:val="clear" w:color="auto" w:fill="F2F2F2"/>
          </w:tcPr>
          <w:p w14:paraId="4D7157BC" w14:textId="108F6F87" w:rsidR="00DB7685" w:rsidRPr="00E745FB" w:rsidRDefault="00DB7685" w:rsidP="00EE649F">
            <w:pPr>
              <w:rPr>
                <w:rFonts w:cs="Calibri"/>
                <w:b/>
                <w:color w:val="595959" w:themeColor="text1" w:themeTint="A6"/>
                <w:sz w:val="22"/>
                <w:szCs w:val="22"/>
              </w:rPr>
            </w:pPr>
            <w:r w:rsidRPr="00E745FB">
              <w:rPr>
                <w:rFonts w:cs="Calibri"/>
                <w:b/>
                <w:color w:val="595959" w:themeColor="text1" w:themeTint="A6"/>
                <w:sz w:val="22"/>
                <w:szCs w:val="22"/>
              </w:rPr>
              <w:t>Duration:</w:t>
            </w:r>
          </w:p>
        </w:tc>
        <w:tc>
          <w:tcPr>
            <w:tcW w:w="3360" w:type="pct"/>
          </w:tcPr>
          <w:p w14:paraId="103FA08A" w14:textId="0476AC2E" w:rsidR="00DB7685" w:rsidRPr="00E745FB" w:rsidRDefault="00EC40B2" w:rsidP="00EE649F">
            <w:pPr>
              <w:tabs>
                <w:tab w:val="left" w:pos="820"/>
              </w:tabs>
              <w:rPr>
                <w:rFonts w:cs="Calibri"/>
                <w:color w:val="595959" w:themeColor="text1" w:themeTint="A6"/>
                <w:sz w:val="22"/>
                <w:szCs w:val="22"/>
              </w:rPr>
            </w:pPr>
            <w:r w:rsidRPr="00E745FB">
              <w:rPr>
                <w:rFonts w:cs="Calibri"/>
                <w:color w:val="595959" w:themeColor="text1" w:themeTint="A6"/>
                <w:sz w:val="22"/>
                <w:szCs w:val="22"/>
              </w:rPr>
              <w:t>10 days over one month (to be completed between 1-30 June 2022</w:t>
            </w:r>
          </w:p>
        </w:tc>
      </w:tr>
    </w:tbl>
    <w:p w14:paraId="599335AD" w14:textId="72C080FB" w:rsidR="00DB7685" w:rsidRPr="00E745FB" w:rsidRDefault="00DB7685" w:rsidP="00DA774D">
      <w:pPr>
        <w:pStyle w:val="Heading2"/>
        <w:spacing w:before="240" w:after="120"/>
        <w:rPr>
          <w:b/>
          <w:bCs/>
          <w:color w:val="auto"/>
          <w:sz w:val="22"/>
          <w:szCs w:val="22"/>
        </w:rPr>
      </w:pPr>
      <w:r w:rsidRPr="00E745FB">
        <w:rPr>
          <w:b/>
          <w:bCs/>
          <w:color w:val="auto"/>
          <w:sz w:val="22"/>
          <w:szCs w:val="22"/>
        </w:rPr>
        <w:t>Background</w:t>
      </w:r>
    </w:p>
    <w:tbl>
      <w:tblPr>
        <w:tblStyle w:val="TableGrid"/>
        <w:tblW w:w="9493" w:type="dxa"/>
        <w:tblLook w:val="04A0" w:firstRow="1" w:lastRow="0" w:firstColumn="1" w:lastColumn="0" w:noHBand="0" w:noVBand="1"/>
      </w:tblPr>
      <w:tblGrid>
        <w:gridCol w:w="9493"/>
      </w:tblGrid>
      <w:tr w:rsidR="00DB7685" w:rsidRPr="00E745FB" w14:paraId="3F46F993" w14:textId="77777777" w:rsidTr="00DA774D">
        <w:tc>
          <w:tcPr>
            <w:tcW w:w="9493" w:type="dxa"/>
          </w:tcPr>
          <w:p w14:paraId="751E4F63" w14:textId="77777777" w:rsidR="007301D1" w:rsidRPr="00E745FB" w:rsidRDefault="007301D1" w:rsidP="007301D1">
            <w:pPr>
              <w:spacing w:before="120" w:after="120"/>
              <w:rPr>
                <w:b/>
                <w:bCs/>
                <w:sz w:val="22"/>
                <w:szCs w:val="22"/>
              </w:rPr>
            </w:pPr>
            <w:r w:rsidRPr="00E745FB">
              <w:rPr>
                <w:b/>
                <w:bCs/>
                <w:sz w:val="22"/>
                <w:szCs w:val="22"/>
              </w:rPr>
              <w:t xml:space="preserve">Overview of IPPF </w:t>
            </w:r>
          </w:p>
          <w:p w14:paraId="5B90061A" w14:textId="6FEB081C" w:rsidR="00DB7685" w:rsidRPr="00E745FB" w:rsidRDefault="007301D1" w:rsidP="003A59AC">
            <w:pPr>
              <w:spacing w:before="120" w:after="120"/>
              <w:rPr>
                <w:sz w:val="22"/>
                <w:szCs w:val="22"/>
              </w:rPr>
            </w:pPr>
            <w:r w:rsidRPr="00E745FB">
              <w:rPr>
                <w:sz w:val="22"/>
                <w:szCs w:val="22"/>
              </w:rPr>
              <w:t xml:space="preserve">The International Planned Parenthood Federation (IPPF) is a global healthcare provider and a leading advocate of sexual and reproductive health and rights (SRHR) for all. We are a worldwide Federation of national organizations working with and for communities and individuals in more than 160 countries, providing an integrated package of SRHR services through approximately 65,000 service points worldwide. IPPF seeks to influence governments and other key decision-making bodies to achieve policy and legislative changes that support or defend SRHR. IPPF also conducts a range of education, awareness and empowerment programmes that supports its key mandate of SRHR for all. </w:t>
            </w:r>
          </w:p>
        </w:tc>
      </w:tr>
      <w:tr w:rsidR="00DB7685" w:rsidRPr="00E745FB" w14:paraId="17FF4748" w14:textId="77777777" w:rsidTr="00DA774D">
        <w:trPr>
          <w:trHeight w:val="401"/>
        </w:trPr>
        <w:tc>
          <w:tcPr>
            <w:tcW w:w="9493" w:type="dxa"/>
            <w:shd w:val="clear" w:color="auto" w:fill="F2F2F2" w:themeFill="background1" w:themeFillShade="F2"/>
          </w:tcPr>
          <w:p w14:paraId="7D469641" w14:textId="64B1C932" w:rsidR="00DB7685" w:rsidRPr="00E745FB" w:rsidRDefault="00DA774D" w:rsidP="00EE649F">
            <w:pPr>
              <w:spacing w:before="120" w:after="120"/>
              <w:rPr>
                <w:b/>
                <w:color w:val="595959" w:themeColor="text1" w:themeTint="A6"/>
                <w:sz w:val="22"/>
                <w:szCs w:val="22"/>
              </w:rPr>
            </w:pPr>
            <w:r w:rsidRPr="00E745FB">
              <w:rPr>
                <w:sz w:val="22"/>
                <w:szCs w:val="22"/>
              </w:rPr>
              <w:br w:type="page"/>
            </w:r>
            <w:r w:rsidR="00DB7685" w:rsidRPr="00E745FB">
              <w:rPr>
                <w:b/>
                <w:color w:val="595959" w:themeColor="text1" w:themeTint="A6"/>
                <w:sz w:val="22"/>
                <w:szCs w:val="22"/>
              </w:rPr>
              <w:t xml:space="preserve">Role Overview </w:t>
            </w:r>
          </w:p>
        </w:tc>
      </w:tr>
      <w:tr w:rsidR="0018784C" w:rsidRPr="00E745FB" w14:paraId="796666F3" w14:textId="77777777" w:rsidTr="00AE7666">
        <w:trPr>
          <w:trHeight w:val="653"/>
        </w:trPr>
        <w:tc>
          <w:tcPr>
            <w:tcW w:w="9493" w:type="dxa"/>
            <w:shd w:val="clear" w:color="auto" w:fill="FFFFFF" w:themeFill="background1"/>
          </w:tcPr>
          <w:p w14:paraId="7DF9F62F" w14:textId="1263608E" w:rsidR="00175CAB" w:rsidRPr="00E745FB" w:rsidRDefault="00920F5E" w:rsidP="00AE7666">
            <w:pPr>
              <w:jc w:val="both"/>
              <w:rPr>
                <w:sz w:val="22"/>
                <w:szCs w:val="22"/>
              </w:rPr>
            </w:pPr>
            <w:r>
              <w:rPr>
                <w:sz w:val="22"/>
                <w:szCs w:val="22"/>
              </w:rPr>
              <w:t xml:space="preserve">IPPF ESEAOR </w:t>
            </w:r>
            <w:r w:rsidR="00AB3A06">
              <w:rPr>
                <w:sz w:val="22"/>
                <w:szCs w:val="22"/>
              </w:rPr>
              <w:t>is</w:t>
            </w:r>
            <w:r>
              <w:rPr>
                <w:sz w:val="22"/>
                <w:szCs w:val="22"/>
              </w:rPr>
              <w:t xml:space="preserve"> looking for the services of a qualified </w:t>
            </w:r>
            <w:r w:rsidR="00AB3A06">
              <w:rPr>
                <w:sz w:val="22"/>
                <w:szCs w:val="22"/>
              </w:rPr>
              <w:t>Safeguarding</w:t>
            </w:r>
            <w:r w:rsidR="00B27B56">
              <w:rPr>
                <w:sz w:val="22"/>
                <w:szCs w:val="22"/>
              </w:rPr>
              <w:t xml:space="preserve"> Expert to support </w:t>
            </w:r>
            <w:r w:rsidR="009E2FAE">
              <w:rPr>
                <w:sz w:val="22"/>
                <w:szCs w:val="22"/>
              </w:rPr>
              <w:t xml:space="preserve">Investigation of </w:t>
            </w:r>
            <w:r w:rsidR="00AB3A06">
              <w:rPr>
                <w:sz w:val="22"/>
                <w:szCs w:val="22"/>
              </w:rPr>
              <w:t>Safeguarding</w:t>
            </w:r>
            <w:r w:rsidR="00B27B56">
              <w:rPr>
                <w:sz w:val="22"/>
                <w:szCs w:val="22"/>
              </w:rPr>
              <w:t xml:space="preserve"> incidences in ESEAOR</w:t>
            </w:r>
            <w:r w:rsidR="00AB3A06">
              <w:rPr>
                <w:sz w:val="22"/>
                <w:szCs w:val="22"/>
              </w:rPr>
              <w:t xml:space="preserve">. </w:t>
            </w:r>
            <w:r w:rsidR="003A59AC" w:rsidRPr="00E745FB">
              <w:rPr>
                <w:sz w:val="22"/>
                <w:szCs w:val="22"/>
              </w:rPr>
              <w:t>The key deliverable for this assignment will be to conduct safeguarding investigation of high-profile cases reported to IPPF through the IPPF SafeReport and make recommendations for action by management based on the outcomes of the investigations.</w:t>
            </w:r>
          </w:p>
        </w:tc>
      </w:tr>
      <w:tr w:rsidR="00DB7685" w:rsidRPr="00E745FB" w14:paraId="0A3628F1" w14:textId="77777777" w:rsidTr="00DA774D">
        <w:tc>
          <w:tcPr>
            <w:tcW w:w="9493" w:type="dxa"/>
            <w:shd w:val="clear" w:color="auto" w:fill="F2F2F2" w:themeFill="background1" w:themeFillShade="F2"/>
          </w:tcPr>
          <w:p w14:paraId="5333EDC9" w14:textId="77777777" w:rsidR="00DB7685" w:rsidRPr="00E745FB" w:rsidRDefault="00DB7685" w:rsidP="00EE649F">
            <w:pPr>
              <w:spacing w:before="120" w:after="120"/>
              <w:rPr>
                <w:b/>
                <w:color w:val="595959" w:themeColor="text1" w:themeTint="A6"/>
                <w:sz w:val="22"/>
                <w:szCs w:val="22"/>
              </w:rPr>
            </w:pPr>
            <w:r w:rsidRPr="00E745FB">
              <w:rPr>
                <w:b/>
                <w:color w:val="595959" w:themeColor="text1" w:themeTint="A6"/>
                <w:sz w:val="22"/>
                <w:szCs w:val="22"/>
              </w:rPr>
              <w:t xml:space="preserve">Role Objectives </w:t>
            </w:r>
          </w:p>
        </w:tc>
      </w:tr>
      <w:tr w:rsidR="00DB7685" w:rsidRPr="00E745FB" w14:paraId="4753F359" w14:textId="77777777" w:rsidTr="00DA774D">
        <w:tc>
          <w:tcPr>
            <w:tcW w:w="9493" w:type="dxa"/>
          </w:tcPr>
          <w:p w14:paraId="3D7DCD3B" w14:textId="77777777" w:rsidR="00EC40B2" w:rsidRPr="00E745FB" w:rsidRDefault="00EC40B2" w:rsidP="00EE649F">
            <w:pPr>
              <w:rPr>
                <w:sz w:val="22"/>
                <w:szCs w:val="22"/>
              </w:rPr>
            </w:pPr>
            <w:r w:rsidRPr="00E745FB">
              <w:rPr>
                <w:sz w:val="22"/>
                <w:szCs w:val="22"/>
              </w:rPr>
              <w:t>T</w:t>
            </w:r>
            <w:r w:rsidRPr="00E745FB">
              <w:rPr>
                <w:sz w:val="22"/>
                <w:szCs w:val="22"/>
              </w:rPr>
              <w:t xml:space="preserve">he investigation objectives are to: </w:t>
            </w:r>
          </w:p>
          <w:p w14:paraId="471DFCED" w14:textId="3092212E" w:rsidR="00EC40B2" w:rsidRPr="00E745FB" w:rsidRDefault="00EC40B2" w:rsidP="00EC40B2">
            <w:pPr>
              <w:pStyle w:val="ListParagraph"/>
              <w:numPr>
                <w:ilvl w:val="0"/>
                <w:numId w:val="30"/>
              </w:numPr>
              <w:rPr>
                <w:sz w:val="22"/>
                <w:szCs w:val="22"/>
              </w:rPr>
            </w:pPr>
            <w:r w:rsidRPr="00E745FB">
              <w:rPr>
                <w:sz w:val="22"/>
                <w:szCs w:val="22"/>
              </w:rPr>
              <w:t xml:space="preserve">Clarify the details of the allegation(s) </w:t>
            </w:r>
          </w:p>
          <w:p w14:paraId="287A9E9A" w14:textId="640B1F9A" w:rsidR="00EC40B2" w:rsidRPr="00E745FB" w:rsidRDefault="00EC40B2" w:rsidP="00EC40B2">
            <w:pPr>
              <w:pStyle w:val="ListParagraph"/>
              <w:numPr>
                <w:ilvl w:val="0"/>
                <w:numId w:val="30"/>
              </w:numPr>
              <w:rPr>
                <w:sz w:val="22"/>
                <w:szCs w:val="22"/>
              </w:rPr>
            </w:pPr>
            <w:r w:rsidRPr="00E745FB">
              <w:rPr>
                <w:sz w:val="22"/>
                <w:szCs w:val="22"/>
              </w:rPr>
              <w:t xml:space="preserve">Gather relevant pieces of evidence required to prove or disprove the allegation </w:t>
            </w:r>
          </w:p>
          <w:p w14:paraId="115364F0" w14:textId="0AC669FB" w:rsidR="00DB7685" w:rsidRPr="00E745FB" w:rsidRDefault="00EC40B2" w:rsidP="00EC40B2">
            <w:pPr>
              <w:pStyle w:val="ListParagraph"/>
              <w:numPr>
                <w:ilvl w:val="0"/>
                <w:numId w:val="30"/>
              </w:numPr>
              <w:rPr>
                <w:color w:val="595959" w:themeColor="text1" w:themeTint="A6"/>
                <w:sz w:val="22"/>
                <w:szCs w:val="22"/>
              </w:rPr>
            </w:pPr>
            <w:r w:rsidRPr="00E745FB">
              <w:rPr>
                <w:sz w:val="22"/>
                <w:szCs w:val="22"/>
              </w:rPr>
              <w:t>Analyse and draw out conclusions making reasonable inferences from the evidence gathered.</w:t>
            </w:r>
          </w:p>
        </w:tc>
      </w:tr>
      <w:tr w:rsidR="00DB7685" w:rsidRPr="00E745FB" w14:paraId="21188CDD" w14:textId="77777777" w:rsidTr="00DA774D">
        <w:tc>
          <w:tcPr>
            <w:tcW w:w="9493" w:type="dxa"/>
            <w:shd w:val="clear" w:color="auto" w:fill="F2F2F2" w:themeFill="background1" w:themeFillShade="F2"/>
          </w:tcPr>
          <w:p w14:paraId="7AAB84F4" w14:textId="77777777" w:rsidR="00DB7685" w:rsidRPr="00E745FB" w:rsidRDefault="00DB7685" w:rsidP="00EE649F">
            <w:pPr>
              <w:spacing w:before="120" w:after="120"/>
              <w:rPr>
                <w:b/>
                <w:color w:val="595959" w:themeColor="text1" w:themeTint="A6"/>
                <w:sz w:val="22"/>
                <w:szCs w:val="22"/>
              </w:rPr>
            </w:pPr>
            <w:r w:rsidRPr="00E745FB">
              <w:rPr>
                <w:b/>
                <w:color w:val="595959" w:themeColor="text1" w:themeTint="A6"/>
                <w:sz w:val="22"/>
                <w:szCs w:val="22"/>
              </w:rPr>
              <w:t xml:space="preserve">Duties and Responsibilities </w:t>
            </w:r>
          </w:p>
        </w:tc>
      </w:tr>
      <w:tr w:rsidR="00DB7685" w:rsidRPr="00E745FB" w14:paraId="1D9B665D" w14:textId="77777777" w:rsidTr="00DA774D">
        <w:tc>
          <w:tcPr>
            <w:tcW w:w="9493" w:type="dxa"/>
          </w:tcPr>
          <w:p w14:paraId="45F4920C" w14:textId="77777777" w:rsidR="00EC40B2" w:rsidRPr="00E745FB" w:rsidRDefault="007301D1" w:rsidP="00AE7666">
            <w:pPr>
              <w:rPr>
                <w:b/>
                <w:bCs/>
                <w:sz w:val="22"/>
                <w:szCs w:val="22"/>
              </w:rPr>
            </w:pPr>
            <w:r w:rsidRPr="00E745FB">
              <w:rPr>
                <w:b/>
                <w:bCs/>
                <w:sz w:val="22"/>
                <w:szCs w:val="22"/>
              </w:rPr>
              <w:t xml:space="preserve">Consultant’s specific roles and responsibilities: </w:t>
            </w:r>
          </w:p>
          <w:p w14:paraId="7849F90A" w14:textId="15700C7B" w:rsidR="00E745FB" w:rsidRPr="004C4629" w:rsidRDefault="00E745FB" w:rsidP="004C4629">
            <w:pPr>
              <w:pStyle w:val="ListParagraph"/>
              <w:numPr>
                <w:ilvl w:val="0"/>
                <w:numId w:val="32"/>
              </w:numPr>
              <w:rPr>
                <w:sz w:val="22"/>
                <w:szCs w:val="22"/>
              </w:rPr>
            </w:pPr>
            <w:r w:rsidRPr="004C4629">
              <w:rPr>
                <w:sz w:val="22"/>
                <w:szCs w:val="22"/>
              </w:rPr>
              <w:t>Develop inception report detailing understanding of the assignment, methodology and approach to be used</w:t>
            </w:r>
          </w:p>
          <w:p w14:paraId="086AF43A" w14:textId="5AA1148D" w:rsidR="00EC40B2" w:rsidRPr="004C4629" w:rsidRDefault="00E745FB" w:rsidP="004C4629">
            <w:pPr>
              <w:pStyle w:val="ListParagraph"/>
              <w:numPr>
                <w:ilvl w:val="0"/>
                <w:numId w:val="32"/>
              </w:numPr>
              <w:rPr>
                <w:sz w:val="22"/>
                <w:szCs w:val="22"/>
              </w:rPr>
            </w:pPr>
            <w:r w:rsidRPr="004C4629">
              <w:rPr>
                <w:sz w:val="22"/>
                <w:szCs w:val="22"/>
              </w:rPr>
              <w:t>Develop an investigation workplan, shared and approved by the Safeguarding Manager including an investigation task sheet</w:t>
            </w:r>
          </w:p>
          <w:p w14:paraId="51DEE922" w14:textId="23CAA191" w:rsidR="00E745FB" w:rsidRPr="004C4629" w:rsidRDefault="00E745FB" w:rsidP="004C4629">
            <w:pPr>
              <w:pStyle w:val="ListParagraph"/>
              <w:numPr>
                <w:ilvl w:val="0"/>
                <w:numId w:val="32"/>
              </w:numPr>
              <w:rPr>
                <w:sz w:val="22"/>
                <w:szCs w:val="22"/>
              </w:rPr>
            </w:pPr>
            <w:r w:rsidRPr="004C4629">
              <w:rPr>
                <w:sz w:val="22"/>
                <w:szCs w:val="22"/>
              </w:rPr>
              <w:t>Develop interview guide to be used during the investigation process</w:t>
            </w:r>
          </w:p>
          <w:p w14:paraId="3C1CE8CE" w14:textId="0E70322C" w:rsidR="004C4629" w:rsidRDefault="00E745FB" w:rsidP="004C4629">
            <w:pPr>
              <w:pStyle w:val="ListParagraph"/>
              <w:numPr>
                <w:ilvl w:val="0"/>
                <w:numId w:val="32"/>
              </w:numPr>
              <w:rPr>
                <w:sz w:val="22"/>
                <w:szCs w:val="22"/>
              </w:rPr>
            </w:pPr>
            <w:r w:rsidRPr="004C4629">
              <w:rPr>
                <w:sz w:val="22"/>
                <w:szCs w:val="22"/>
              </w:rPr>
              <w:t>Working together with the Safeguarding Manager, conduct interviews with witnesses, Reporter and Subject of Concern/Alleged Perpetrators</w:t>
            </w:r>
          </w:p>
          <w:p w14:paraId="5DDA8B98" w14:textId="77777777" w:rsidR="004C4629" w:rsidRPr="004C4629" w:rsidRDefault="004C4629" w:rsidP="004C4629">
            <w:pPr>
              <w:pStyle w:val="ListParagraph"/>
              <w:numPr>
                <w:ilvl w:val="0"/>
                <w:numId w:val="32"/>
              </w:numPr>
              <w:rPr>
                <w:sz w:val="22"/>
                <w:szCs w:val="22"/>
              </w:rPr>
            </w:pPr>
            <w:r w:rsidRPr="004C4629">
              <w:rPr>
                <w:sz w:val="22"/>
                <w:szCs w:val="22"/>
              </w:rPr>
              <w:t>Produce an investigation report that contains the following:</w:t>
            </w:r>
          </w:p>
          <w:p w14:paraId="00926050" w14:textId="05F287DD" w:rsidR="004C4629" w:rsidRPr="003A59AC" w:rsidRDefault="004C4629" w:rsidP="003A59AC">
            <w:pPr>
              <w:pStyle w:val="ListParagraph"/>
              <w:numPr>
                <w:ilvl w:val="0"/>
                <w:numId w:val="34"/>
              </w:numPr>
              <w:rPr>
                <w:sz w:val="22"/>
                <w:szCs w:val="22"/>
              </w:rPr>
            </w:pPr>
            <w:r w:rsidRPr="003A59AC">
              <w:rPr>
                <w:sz w:val="22"/>
                <w:szCs w:val="22"/>
              </w:rPr>
              <w:t>Detailed investigation findings and draw out conclusions for each allegation</w:t>
            </w:r>
            <w:r w:rsidRPr="003A59AC">
              <w:rPr>
                <w:sz w:val="22"/>
                <w:szCs w:val="22"/>
              </w:rPr>
              <w:t xml:space="preserve"> </w:t>
            </w:r>
            <w:r w:rsidRPr="003A59AC">
              <w:rPr>
                <w:sz w:val="22"/>
                <w:szCs w:val="22"/>
              </w:rPr>
              <w:t>listed.</w:t>
            </w:r>
          </w:p>
          <w:p w14:paraId="7EA1DC0B" w14:textId="77777777" w:rsidR="004C4629" w:rsidRPr="003A59AC" w:rsidRDefault="004C4629" w:rsidP="003A59AC">
            <w:pPr>
              <w:pStyle w:val="ListParagraph"/>
              <w:numPr>
                <w:ilvl w:val="0"/>
                <w:numId w:val="34"/>
              </w:numPr>
              <w:rPr>
                <w:sz w:val="22"/>
                <w:szCs w:val="22"/>
              </w:rPr>
            </w:pPr>
            <w:r w:rsidRPr="003A59AC">
              <w:rPr>
                <w:sz w:val="22"/>
                <w:szCs w:val="22"/>
              </w:rPr>
              <w:t>Investigation outcomes for each of the listed allegations using the underlisted</w:t>
            </w:r>
            <w:r w:rsidRPr="003A59AC">
              <w:rPr>
                <w:sz w:val="22"/>
                <w:szCs w:val="22"/>
              </w:rPr>
              <w:t xml:space="preserve"> </w:t>
            </w:r>
            <w:r w:rsidRPr="003A59AC">
              <w:rPr>
                <w:sz w:val="22"/>
                <w:szCs w:val="22"/>
              </w:rPr>
              <w:t>criteria to frame the statements below:</w:t>
            </w:r>
          </w:p>
          <w:p w14:paraId="26BFDCEB" w14:textId="2283858A" w:rsidR="004C4629" w:rsidRPr="003A59AC" w:rsidRDefault="004C4629" w:rsidP="003A59AC">
            <w:pPr>
              <w:pStyle w:val="ListParagraph"/>
              <w:numPr>
                <w:ilvl w:val="0"/>
                <w:numId w:val="35"/>
              </w:numPr>
              <w:rPr>
                <w:sz w:val="22"/>
                <w:szCs w:val="22"/>
              </w:rPr>
            </w:pPr>
            <w:r w:rsidRPr="003A59AC">
              <w:rPr>
                <w:sz w:val="22"/>
                <w:szCs w:val="22"/>
              </w:rPr>
              <w:t>Proven: the allegation is substantiated based on merit and sufficient</w:t>
            </w:r>
            <w:r w:rsidRPr="003A59AC">
              <w:rPr>
                <w:sz w:val="22"/>
                <w:szCs w:val="22"/>
              </w:rPr>
              <w:t xml:space="preserve"> </w:t>
            </w:r>
            <w:r w:rsidRPr="003A59AC">
              <w:rPr>
                <w:sz w:val="22"/>
                <w:szCs w:val="22"/>
              </w:rPr>
              <w:t>evidence</w:t>
            </w:r>
          </w:p>
          <w:p w14:paraId="4F248BB6" w14:textId="623FA220" w:rsidR="004C4629" w:rsidRPr="003A59AC" w:rsidRDefault="004C4629" w:rsidP="003A59AC">
            <w:pPr>
              <w:pStyle w:val="ListParagraph"/>
              <w:numPr>
                <w:ilvl w:val="0"/>
                <w:numId w:val="35"/>
              </w:numPr>
              <w:rPr>
                <w:sz w:val="22"/>
                <w:szCs w:val="22"/>
              </w:rPr>
            </w:pPr>
            <w:r w:rsidRPr="003A59AC">
              <w:rPr>
                <w:sz w:val="22"/>
                <w:szCs w:val="22"/>
              </w:rPr>
              <w:t>Not Proven: the allegation is substantiated based on insufficient or</w:t>
            </w:r>
            <w:r w:rsidRPr="003A59AC">
              <w:rPr>
                <w:sz w:val="22"/>
                <w:szCs w:val="22"/>
              </w:rPr>
              <w:t xml:space="preserve"> </w:t>
            </w:r>
            <w:r w:rsidRPr="003A59AC">
              <w:rPr>
                <w:sz w:val="22"/>
                <w:szCs w:val="22"/>
              </w:rPr>
              <w:t>unclear evidence</w:t>
            </w:r>
          </w:p>
          <w:p w14:paraId="3EDD43A0" w14:textId="029056C4" w:rsidR="004C4629" w:rsidRPr="003A59AC" w:rsidRDefault="004C4629" w:rsidP="003A59AC">
            <w:pPr>
              <w:pStyle w:val="ListParagraph"/>
              <w:numPr>
                <w:ilvl w:val="0"/>
                <w:numId w:val="35"/>
              </w:numPr>
              <w:rPr>
                <w:sz w:val="22"/>
                <w:szCs w:val="22"/>
              </w:rPr>
            </w:pPr>
            <w:r w:rsidRPr="003A59AC">
              <w:rPr>
                <w:sz w:val="22"/>
                <w:szCs w:val="22"/>
              </w:rPr>
              <w:t>Malicious: the allegation is disproven based on evidence that reveals the</w:t>
            </w:r>
            <w:r w:rsidRPr="003A59AC">
              <w:rPr>
                <w:sz w:val="22"/>
                <w:szCs w:val="22"/>
              </w:rPr>
              <w:t xml:space="preserve"> </w:t>
            </w:r>
            <w:r w:rsidRPr="003A59AC">
              <w:rPr>
                <w:sz w:val="22"/>
                <w:szCs w:val="22"/>
              </w:rPr>
              <w:t>intention and a deliberate act to deceive.</w:t>
            </w:r>
          </w:p>
          <w:p w14:paraId="384AB2FA" w14:textId="5B13DA6F" w:rsidR="004C4629" w:rsidRPr="004C4629" w:rsidRDefault="004C4629" w:rsidP="004C4629">
            <w:pPr>
              <w:pStyle w:val="ListParagraph"/>
              <w:numPr>
                <w:ilvl w:val="0"/>
                <w:numId w:val="32"/>
              </w:numPr>
              <w:rPr>
                <w:sz w:val="22"/>
                <w:szCs w:val="22"/>
              </w:rPr>
            </w:pPr>
            <w:r w:rsidRPr="004C4629">
              <w:rPr>
                <w:sz w:val="22"/>
                <w:szCs w:val="22"/>
              </w:rPr>
              <w:lastRenderedPageBreak/>
              <w:t xml:space="preserve"> Include possible recommendations on whether disciplinary action</w:t>
            </w:r>
            <w:r>
              <w:rPr>
                <w:sz w:val="22"/>
                <w:szCs w:val="22"/>
              </w:rPr>
              <w:t xml:space="preserve"> </w:t>
            </w:r>
            <w:r w:rsidRPr="004C4629">
              <w:rPr>
                <w:sz w:val="22"/>
                <w:szCs w:val="22"/>
              </w:rPr>
              <w:t>should be taken against the alleged perpetrator(s).</w:t>
            </w:r>
            <w:r>
              <w:rPr>
                <w:sz w:val="22"/>
                <w:szCs w:val="22"/>
              </w:rPr>
              <w:t xml:space="preserve"> </w:t>
            </w:r>
            <w:r w:rsidRPr="004C4629">
              <w:rPr>
                <w:sz w:val="22"/>
                <w:szCs w:val="22"/>
              </w:rPr>
              <w:t>Recommendations should also include possible safeguarding mitigations that</w:t>
            </w:r>
            <w:r>
              <w:rPr>
                <w:sz w:val="22"/>
                <w:szCs w:val="22"/>
              </w:rPr>
              <w:t xml:space="preserve"> </w:t>
            </w:r>
            <w:r w:rsidRPr="004C4629">
              <w:rPr>
                <w:sz w:val="22"/>
                <w:szCs w:val="22"/>
              </w:rPr>
              <w:t>will prevent a reoccurrence of the safeguarding incident.</w:t>
            </w:r>
          </w:p>
          <w:p w14:paraId="4C7EA565" w14:textId="4C9B893C" w:rsidR="004E3388" w:rsidRDefault="004C4629" w:rsidP="00AE7666">
            <w:pPr>
              <w:pStyle w:val="ListParagraph"/>
              <w:numPr>
                <w:ilvl w:val="0"/>
                <w:numId w:val="32"/>
              </w:numPr>
              <w:rPr>
                <w:sz w:val="22"/>
                <w:szCs w:val="22"/>
              </w:rPr>
            </w:pPr>
            <w:r w:rsidRPr="004C4629">
              <w:rPr>
                <w:sz w:val="22"/>
                <w:szCs w:val="22"/>
              </w:rPr>
              <w:t>An annexe that lists all the documents reviewed and individuals interviewed</w:t>
            </w:r>
            <w:r>
              <w:rPr>
                <w:sz w:val="22"/>
                <w:szCs w:val="22"/>
              </w:rPr>
              <w:t xml:space="preserve"> </w:t>
            </w:r>
            <w:r w:rsidR="003A59AC" w:rsidRPr="004C4629">
              <w:rPr>
                <w:sz w:val="22"/>
                <w:szCs w:val="22"/>
              </w:rPr>
              <w:t>during</w:t>
            </w:r>
            <w:r w:rsidRPr="004C4629">
              <w:rPr>
                <w:sz w:val="22"/>
                <w:szCs w:val="22"/>
              </w:rPr>
              <w:t xml:space="preserve"> the investigation</w:t>
            </w:r>
          </w:p>
          <w:p w14:paraId="0E4ADFFF" w14:textId="77777777" w:rsidR="003A59AC" w:rsidRPr="003A59AC" w:rsidRDefault="003A59AC" w:rsidP="003A59AC">
            <w:pPr>
              <w:pStyle w:val="ListParagraph"/>
              <w:numPr>
                <w:ilvl w:val="0"/>
                <w:numId w:val="32"/>
              </w:numPr>
              <w:rPr>
                <w:sz w:val="22"/>
                <w:szCs w:val="22"/>
              </w:rPr>
            </w:pPr>
            <w:r w:rsidRPr="003A59AC">
              <w:rPr>
                <w:sz w:val="22"/>
                <w:szCs w:val="22"/>
              </w:rPr>
              <w:t>Share the signed copies of witness statements and interviews conducted as</w:t>
            </w:r>
          </w:p>
          <w:p w14:paraId="1D1A8635" w14:textId="697FF581" w:rsidR="003A59AC" w:rsidRPr="003A59AC" w:rsidRDefault="003A59AC" w:rsidP="003A59AC">
            <w:pPr>
              <w:pStyle w:val="ListParagraph"/>
              <w:rPr>
                <w:sz w:val="22"/>
                <w:szCs w:val="22"/>
              </w:rPr>
            </w:pPr>
            <w:r w:rsidRPr="003A59AC">
              <w:rPr>
                <w:sz w:val="22"/>
                <w:szCs w:val="22"/>
              </w:rPr>
              <w:t>part of the investigation.</w:t>
            </w:r>
          </w:p>
        </w:tc>
      </w:tr>
      <w:tr w:rsidR="00DB7685" w:rsidRPr="00E745FB" w14:paraId="7D71F00C" w14:textId="77777777" w:rsidTr="00DA774D">
        <w:tc>
          <w:tcPr>
            <w:tcW w:w="9493" w:type="dxa"/>
            <w:shd w:val="clear" w:color="auto" w:fill="F2F2F2" w:themeFill="background1" w:themeFillShade="F2"/>
          </w:tcPr>
          <w:p w14:paraId="6DB2BFB8" w14:textId="77777777" w:rsidR="00DB7685" w:rsidRPr="00E745FB" w:rsidRDefault="00DB7685" w:rsidP="00EE649F">
            <w:pPr>
              <w:pStyle w:val="Heading2"/>
              <w:spacing w:before="120" w:after="120"/>
              <w:rPr>
                <w:b/>
                <w:bCs/>
                <w:color w:val="595959" w:themeColor="text1" w:themeTint="A6"/>
                <w:sz w:val="22"/>
                <w:szCs w:val="22"/>
              </w:rPr>
            </w:pPr>
            <w:r w:rsidRPr="00E745FB">
              <w:rPr>
                <w:b/>
                <w:bCs/>
                <w:color w:val="595959" w:themeColor="text1" w:themeTint="A6"/>
                <w:sz w:val="22"/>
                <w:szCs w:val="22"/>
              </w:rPr>
              <w:lastRenderedPageBreak/>
              <w:t xml:space="preserve">Key Deliverables </w:t>
            </w:r>
          </w:p>
        </w:tc>
      </w:tr>
      <w:tr w:rsidR="00DB7685" w:rsidRPr="00E745FB" w14:paraId="40A4DD56" w14:textId="77777777" w:rsidTr="00DA774D">
        <w:tc>
          <w:tcPr>
            <w:tcW w:w="9493" w:type="dxa"/>
            <w:shd w:val="clear" w:color="auto" w:fill="auto"/>
          </w:tcPr>
          <w:p w14:paraId="55C57566" w14:textId="37319BEA" w:rsidR="003A59AC" w:rsidRPr="00A963AA" w:rsidRDefault="003A59AC" w:rsidP="00A963AA">
            <w:pPr>
              <w:pStyle w:val="ListParagraph"/>
              <w:numPr>
                <w:ilvl w:val="0"/>
                <w:numId w:val="36"/>
              </w:numPr>
              <w:rPr>
                <w:sz w:val="22"/>
                <w:szCs w:val="22"/>
              </w:rPr>
            </w:pPr>
            <w:r w:rsidRPr="00A963AA">
              <w:rPr>
                <w:sz w:val="22"/>
                <w:szCs w:val="22"/>
              </w:rPr>
              <w:t>Inception report</w:t>
            </w:r>
          </w:p>
          <w:p w14:paraId="053739B3" w14:textId="5A6CB22E" w:rsidR="003A59AC" w:rsidRPr="00A963AA" w:rsidRDefault="003A59AC" w:rsidP="00A963AA">
            <w:pPr>
              <w:pStyle w:val="ListParagraph"/>
              <w:numPr>
                <w:ilvl w:val="0"/>
                <w:numId w:val="36"/>
              </w:numPr>
              <w:rPr>
                <w:sz w:val="22"/>
                <w:szCs w:val="22"/>
              </w:rPr>
            </w:pPr>
            <w:r w:rsidRPr="00A963AA">
              <w:rPr>
                <w:sz w:val="22"/>
                <w:szCs w:val="22"/>
              </w:rPr>
              <w:t>Investigation interview guide</w:t>
            </w:r>
          </w:p>
          <w:p w14:paraId="000D0888" w14:textId="02385878" w:rsidR="003A59AC" w:rsidRPr="00A963AA" w:rsidRDefault="003A59AC" w:rsidP="00A963AA">
            <w:pPr>
              <w:pStyle w:val="ListParagraph"/>
              <w:numPr>
                <w:ilvl w:val="0"/>
                <w:numId w:val="36"/>
              </w:numPr>
              <w:rPr>
                <w:sz w:val="22"/>
                <w:szCs w:val="22"/>
              </w:rPr>
            </w:pPr>
            <w:r w:rsidRPr="00A963AA">
              <w:rPr>
                <w:sz w:val="22"/>
                <w:szCs w:val="22"/>
              </w:rPr>
              <w:t>Detailed investigation report with clear recommendations to be taken forward by management</w:t>
            </w:r>
          </w:p>
          <w:p w14:paraId="62ADCD2B" w14:textId="4D6EACEA" w:rsidR="00FA2A3C" w:rsidRPr="00A963AA" w:rsidRDefault="003A59AC" w:rsidP="00A963AA">
            <w:pPr>
              <w:pStyle w:val="ListParagraph"/>
              <w:numPr>
                <w:ilvl w:val="0"/>
                <w:numId w:val="36"/>
              </w:numPr>
              <w:rPr>
                <w:sz w:val="22"/>
                <w:szCs w:val="22"/>
              </w:rPr>
            </w:pPr>
            <w:r w:rsidRPr="00A963AA">
              <w:rPr>
                <w:sz w:val="22"/>
                <w:szCs w:val="22"/>
              </w:rPr>
              <w:t xml:space="preserve">Safeguarding Mitigations plans </w:t>
            </w:r>
            <w:r w:rsidR="00A963AA" w:rsidRPr="00A963AA">
              <w:rPr>
                <w:sz w:val="22"/>
                <w:szCs w:val="22"/>
              </w:rPr>
              <w:t>that</w:t>
            </w:r>
            <w:r w:rsidRPr="00A963AA">
              <w:rPr>
                <w:sz w:val="22"/>
                <w:szCs w:val="22"/>
              </w:rPr>
              <w:t xml:space="preserve"> will deter </w:t>
            </w:r>
            <w:r w:rsidR="00A963AA" w:rsidRPr="00A963AA">
              <w:rPr>
                <w:sz w:val="22"/>
                <w:szCs w:val="22"/>
              </w:rPr>
              <w:t>occurrence</w:t>
            </w:r>
            <w:r w:rsidRPr="00A963AA">
              <w:rPr>
                <w:sz w:val="22"/>
                <w:szCs w:val="22"/>
              </w:rPr>
              <w:t xml:space="preserve"> of such safeguarding incidences</w:t>
            </w:r>
          </w:p>
        </w:tc>
      </w:tr>
    </w:tbl>
    <w:p w14:paraId="21993F3A" w14:textId="77777777" w:rsidR="00DB7685" w:rsidRPr="00E745FB" w:rsidRDefault="00DB7685" w:rsidP="00DB7685">
      <w:pPr>
        <w:pStyle w:val="Heading2"/>
        <w:spacing w:before="120" w:after="120"/>
        <w:rPr>
          <w:b/>
          <w:bCs/>
          <w:color w:val="595959" w:themeColor="text1" w:themeTint="A6"/>
          <w:sz w:val="22"/>
          <w:szCs w:val="22"/>
        </w:rPr>
      </w:pPr>
      <w:r w:rsidRPr="00E745FB">
        <w:rPr>
          <w:b/>
          <w:bCs/>
          <w:color w:val="595959" w:themeColor="text1" w:themeTint="A6"/>
          <w:sz w:val="22"/>
          <w:szCs w:val="22"/>
        </w:rPr>
        <w:t>Selection Criteria</w:t>
      </w:r>
    </w:p>
    <w:tbl>
      <w:tblPr>
        <w:tblStyle w:val="TableGrid"/>
        <w:tblW w:w="9493" w:type="dxa"/>
        <w:tblLook w:val="04A0" w:firstRow="1" w:lastRow="0" w:firstColumn="1" w:lastColumn="0" w:noHBand="0" w:noVBand="1"/>
      </w:tblPr>
      <w:tblGrid>
        <w:gridCol w:w="9493"/>
      </w:tblGrid>
      <w:tr w:rsidR="00DB7685" w:rsidRPr="00E745FB" w14:paraId="243B7B8B" w14:textId="77777777" w:rsidTr="00DA774D">
        <w:tc>
          <w:tcPr>
            <w:tcW w:w="9493" w:type="dxa"/>
            <w:shd w:val="clear" w:color="auto" w:fill="F2F2F2" w:themeFill="background1" w:themeFillShade="F2"/>
          </w:tcPr>
          <w:p w14:paraId="0F1B453A" w14:textId="023EA871" w:rsidR="00DB7685" w:rsidRPr="00E745FB" w:rsidRDefault="00DB7685" w:rsidP="00EE649F">
            <w:pPr>
              <w:spacing w:before="120" w:after="120"/>
              <w:rPr>
                <w:b/>
                <w:color w:val="595959" w:themeColor="text1" w:themeTint="A6"/>
                <w:sz w:val="22"/>
                <w:szCs w:val="22"/>
              </w:rPr>
            </w:pPr>
            <w:r w:rsidRPr="00E745FB">
              <w:rPr>
                <w:b/>
                <w:color w:val="595959" w:themeColor="text1" w:themeTint="A6"/>
                <w:sz w:val="22"/>
                <w:szCs w:val="22"/>
              </w:rPr>
              <w:t xml:space="preserve">Qualifications </w:t>
            </w:r>
            <w:r w:rsidR="00BD4EF3">
              <w:rPr>
                <w:b/>
                <w:color w:val="595959" w:themeColor="text1" w:themeTint="A6"/>
                <w:sz w:val="22"/>
                <w:szCs w:val="22"/>
              </w:rPr>
              <w:t xml:space="preserve">and Experience </w:t>
            </w:r>
          </w:p>
        </w:tc>
      </w:tr>
      <w:tr w:rsidR="00DB7685" w:rsidRPr="00E745FB" w14:paraId="7547E3F9" w14:textId="77777777" w:rsidTr="00DA774D">
        <w:tc>
          <w:tcPr>
            <w:tcW w:w="9493" w:type="dxa"/>
          </w:tcPr>
          <w:p w14:paraId="22EC56BB" w14:textId="0C724DD7" w:rsidR="00A963AA" w:rsidRDefault="00A963AA" w:rsidP="00BD4EF3">
            <w:pPr>
              <w:pStyle w:val="ListParagraph"/>
              <w:numPr>
                <w:ilvl w:val="0"/>
                <w:numId w:val="37"/>
              </w:numPr>
              <w:spacing w:after="120"/>
              <w:rPr>
                <w:sz w:val="22"/>
                <w:szCs w:val="22"/>
              </w:rPr>
            </w:pPr>
            <w:r w:rsidRPr="00BD4EF3">
              <w:rPr>
                <w:sz w:val="22"/>
                <w:szCs w:val="22"/>
              </w:rPr>
              <w:t>Bachelor’s</w:t>
            </w:r>
            <w:r w:rsidR="00BD4EF3" w:rsidRPr="00BD4EF3">
              <w:rPr>
                <w:sz w:val="22"/>
                <w:szCs w:val="22"/>
              </w:rPr>
              <w:t xml:space="preserve"> and or Master’s</w:t>
            </w:r>
            <w:r w:rsidRPr="00BD4EF3">
              <w:rPr>
                <w:sz w:val="22"/>
                <w:szCs w:val="22"/>
              </w:rPr>
              <w:t xml:space="preserve"> </w:t>
            </w:r>
            <w:r w:rsidR="00BD4EF3" w:rsidRPr="00BD4EF3">
              <w:rPr>
                <w:sz w:val="22"/>
                <w:szCs w:val="22"/>
              </w:rPr>
              <w:t>D</w:t>
            </w:r>
            <w:r w:rsidRPr="00BD4EF3">
              <w:rPr>
                <w:sz w:val="22"/>
                <w:szCs w:val="22"/>
              </w:rPr>
              <w:t xml:space="preserve">egree in </w:t>
            </w:r>
            <w:r w:rsidR="00BD4EF3" w:rsidRPr="00BD4EF3">
              <w:rPr>
                <w:sz w:val="22"/>
                <w:szCs w:val="22"/>
              </w:rPr>
              <w:t>L</w:t>
            </w:r>
            <w:r w:rsidRPr="00BD4EF3">
              <w:rPr>
                <w:sz w:val="22"/>
                <w:szCs w:val="22"/>
              </w:rPr>
              <w:t>aw</w:t>
            </w:r>
            <w:r w:rsidRPr="00BD4EF3">
              <w:rPr>
                <w:sz w:val="22"/>
                <w:szCs w:val="22"/>
              </w:rPr>
              <w:t>, Social Sciences or a related field; strong practical</w:t>
            </w:r>
            <w:r w:rsidRPr="00BD4EF3">
              <w:rPr>
                <w:sz w:val="22"/>
                <w:szCs w:val="22"/>
              </w:rPr>
              <w:t xml:space="preserve"> </w:t>
            </w:r>
            <w:r w:rsidRPr="00BD4EF3">
              <w:rPr>
                <w:sz w:val="22"/>
                <w:szCs w:val="22"/>
              </w:rPr>
              <w:t xml:space="preserve">experience in </w:t>
            </w:r>
            <w:r w:rsidRPr="00BD4EF3">
              <w:rPr>
                <w:sz w:val="22"/>
                <w:szCs w:val="22"/>
              </w:rPr>
              <w:t xml:space="preserve">conducting </w:t>
            </w:r>
            <w:r w:rsidRPr="00BD4EF3">
              <w:rPr>
                <w:sz w:val="22"/>
                <w:szCs w:val="22"/>
              </w:rPr>
              <w:t xml:space="preserve">safeguarding </w:t>
            </w:r>
            <w:r w:rsidRPr="00BD4EF3">
              <w:rPr>
                <w:sz w:val="22"/>
                <w:szCs w:val="22"/>
              </w:rPr>
              <w:t xml:space="preserve">investigations, </w:t>
            </w:r>
          </w:p>
          <w:p w14:paraId="1820D659" w14:textId="69BAE2D5" w:rsidR="00BD4EF3" w:rsidRDefault="00BD4EF3" w:rsidP="00BD4EF3">
            <w:pPr>
              <w:pStyle w:val="ListParagraph"/>
              <w:numPr>
                <w:ilvl w:val="0"/>
                <w:numId w:val="37"/>
              </w:numPr>
              <w:spacing w:after="120"/>
              <w:rPr>
                <w:sz w:val="22"/>
                <w:szCs w:val="22"/>
              </w:rPr>
            </w:pPr>
            <w:r>
              <w:rPr>
                <w:sz w:val="22"/>
                <w:szCs w:val="22"/>
              </w:rPr>
              <w:t>Training on Safeguarding and PSEA investigation Qualification</w:t>
            </w:r>
          </w:p>
          <w:p w14:paraId="419CEFDA" w14:textId="00286462" w:rsidR="00BD4EF3" w:rsidRPr="00BD4EF3" w:rsidRDefault="00BD4EF3" w:rsidP="00BD4EF3">
            <w:pPr>
              <w:pStyle w:val="ListParagraph"/>
              <w:numPr>
                <w:ilvl w:val="0"/>
                <w:numId w:val="37"/>
              </w:numPr>
              <w:spacing w:after="120"/>
              <w:rPr>
                <w:sz w:val="22"/>
                <w:szCs w:val="22"/>
              </w:rPr>
            </w:pPr>
            <w:r>
              <w:rPr>
                <w:sz w:val="22"/>
                <w:szCs w:val="22"/>
              </w:rPr>
              <w:t>Experience conducting Safeguarding investigations in African Region and engage with community members in fragile states.</w:t>
            </w:r>
          </w:p>
          <w:p w14:paraId="14A82554" w14:textId="77777777" w:rsidR="00A963AA" w:rsidRPr="00BD4EF3" w:rsidRDefault="00A963AA" w:rsidP="00BD4EF3">
            <w:pPr>
              <w:pStyle w:val="ListParagraph"/>
              <w:numPr>
                <w:ilvl w:val="0"/>
                <w:numId w:val="37"/>
              </w:numPr>
              <w:spacing w:after="120"/>
              <w:rPr>
                <w:sz w:val="22"/>
                <w:szCs w:val="22"/>
              </w:rPr>
            </w:pPr>
            <w:r w:rsidRPr="00BD4EF3">
              <w:rPr>
                <w:sz w:val="22"/>
                <w:szCs w:val="22"/>
              </w:rPr>
              <w:t xml:space="preserve">Sound technical knowledge of best practices in safeguarding, direct experience in </w:t>
            </w:r>
            <w:r w:rsidRPr="00BD4EF3">
              <w:rPr>
                <w:sz w:val="22"/>
                <w:szCs w:val="22"/>
              </w:rPr>
              <w:t xml:space="preserve">conducting investigations, </w:t>
            </w:r>
            <w:r w:rsidRPr="00BD4EF3">
              <w:rPr>
                <w:sz w:val="22"/>
                <w:szCs w:val="22"/>
              </w:rPr>
              <w:t>case management or handling</w:t>
            </w:r>
            <w:r w:rsidRPr="00BD4EF3">
              <w:rPr>
                <w:sz w:val="22"/>
                <w:szCs w:val="22"/>
              </w:rPr>
              <w:t xml:space="preserve"> </w:t>
            </w:r>
            <w:r w:rsidRPr="00BD4EF3">
              <w:rPr>
                <w:sz w:val="22"/>
                <w:szCs w:val="22"/>
              </w:rPr>
              <w:t>desirable.</w:t>
            </w:r>
          </w:p>
          <w:p w14:paraId="2259665A" w14:textId="11ACCF9A" w:rsidR="00A963AA" w:rsidRPr="00BD4EF3" w:rsidRDefault="00A963AA" w:rsidP="00BD4EF3">
            <w:pPr>
              <w:pStyle w:val="ListParagraph"/>
              <w:numPr>
                <w:ilvl w:val="0"/>
                <w:numId w:val="37"/>
              </w:numPr>
              <w:spacing w:after="120"/>
              <w:rPr>
                <w:sz w:val="22"/>
                <w:szCs w:val="22"/>
              </w:rPr>
            </w:pPr>
            <w:r w:rsidRPr="00BD4EF3">
              <w:rPr>
                <w:sz w:val="22"/>
                <w:szCs w:val="22"/>
              </w:rPr>
              <w:t>Track record of drafting strong safeguarding outcomes.</w:t>
            </w:r>
          </w:p>
          <w:p w14:paraId="28F8E6C2" w14:textId="3D0D9D9D" w:rsidR="00A963AA" w:rsidRPr="00BD4EF3" w:rsidRDefault="00A963AA" w:rsidP="00BD4EF3">
            <w:pPr>
              <w:pStyle w:val="ListParagraph"/>
              <w:numPr>
                <w:ilvl w:val="0"/>
                <w:numId w:val="37"/>
              </w:numPr>
              <w:spacing w:after="120"/>
              <w:rPr>
                <w:sz w:val="22"/>
                <w:szCs w:val="22"/>
              </w:rPr>
            </w:pPr>
            <w:r w:rsidRPr="00BD4EF3">
              <w:rPr>
                <w:sz w:val="22"/>
                <w:szCs w:val="22"/>
              </w:rPr>
              <w:t>Ability to both follow guidelines as well as work independently, producing high quality work at pace.</w:t>
            </w:r>
          </w:p>
          <w:p w14:paraId="3844C599" w14:textId="77777777" w:rsidR="00A963AA" w:rsidRDefault="00A963AA" w:rsidP="00BD4EF3">
            <w:pPr>
              <w:pStyle w:val="ListParagraph"/>
              <w:numPr>
                <w:ilvl w:val="0"/>
                <w:numId w:val="37"/>
              </w:numPr>
              <w:spacing w:after="120"/>
              <w:rPr>
                <w:sz w:val="22"/>
                <w:szCs w:val="22"/>
              </w:rPr>
            </w:pPr>
            <w:r w:rsidRPr="00BD4EF3">
              <w:rPr>
                <w:sz w:val="22"/>
                <w:szCs w:val="22"/>
              </w:rPr>
              <w:t xml:space="preserve">Ability to work within a multicultural team, across </w:t>
            </w:r>
            <w:r w:rsidR="00BD4EF3" w:rsidRPr="00BD4EF3">
              <w:rPr>
                <w:sz w:val="22"/>
                <w:szCs w:val="22"/>
              </w:rPr>
              <w:t>several</w:t>
            </w:r>
            <w:r w:rsidRPr="00BD4EF3">
              <w:rPr>
                <w:sz w:val="22"/>
                <w:szCs w:val="22"/>
              </w:rPr>
              <w:t xml:space="preserve"> different stakeholders, in a collaborative</w:t>
            </w:r>
            <w:r w:rsidRPr="00BD4EF3">
              <w:rPr>
                <w:sz w:val="22"/>
                <w:szCs w:val="22"/>
              </w:rPr>
              <w:t xml:space="preserve"> </w:t>
            </w:r>
            <w:r w:rsidRPr="00BD4EF3">
              <w:rPr>
                <w:sz w:val="22"/>
                <w:szCs w:val="22"/>
              </w:rPr>
              <w:t>manner.</w:t>
            </w:r>
          </w:p>
          <w:p w14:paraId="221649C4" w14:textId="4560CE94" w:rsidR="004E643A" w:rsidRPr="004E643A" w:rsidRDefault="004E643A" w:rsidP="004E643A">
            <w:pPr>
              <w:pStyle w:val="ListParagraph"/>
              <w:numPr>
                <w:ilvl w:val="0"/>
                <w:numId w:val="37"/>
              </w:numPr>
              <w:spacing w:after="120"/>
              <w:rPr>
                <w:sz w:val="22"/>
                <w:szCs w:val="22"/>
              </w:rPr>
            </w:pPr>
            <w:r w:rsidRPr="004E643A">
              <w:rPr>
                <w:sz w:val="22"/>
                <w:szCs w:val="22"/>
              </w:rPr>
              <w:t>Excellent writing skills, able to produce written documents to a very high standard</w:t>
            </w:r>
          </w:p>
          <w:p w14:paraId="6D623C92" w14:textId="77777777" w:rsidR="004E643A" w:rsidRDefault="004E643A" w:rsidP="004E643A">
            <w:pPr>
              <w:pStyle w:val="ListParagraph"/>
              <w:numPr>
                <w:ilvl w:val="0"/>
                <w:numId w:val="37"/>
              </w:numPr>
              <w:spacing w:after="120"/>
              <w:rPr>
                <w:sz w:val="22"/>
                <w:szCs w:val="22"/>
              </w:rPr>
            </w:pPr>
            <w:r w:rsidRPr="004E643A">
              <w:rPr>
                <w:sz w:val="22"/>
                <w:szCs w:val="22"/>
              </w:rPr>
              <w:t xml:space="preserve">Ability to synthesis complex and technical information into practical and accessible information and recommendations </w:t>
            </w:r>
          </w:p>
          <w:p w14:paraId="78FE9B19" w14:textId="77777777" w:rsidR="004E643A" w:rsidRDefault="004E643A" w:rsidP="004E643A">
            <w:pPr>
              <w:pStyle w:val="ListParagraph"/>
              <w:numPr>
                <w:ilvl w:val="0"/>
                <w:numId w:val="37"/>
              </w:numPr>
              <w:spacing w:after="120"/>
              <w:rPr>
                <w:sz w:val="22"/>
                <w:szCs w:val="22"/>
              </w:rPr>
            </w:pPr>
            <w:r w:rsidRPr="004E643A">
              <w:rPr>
                <w:sz w:val="22"/>
                <w:szCs w:val="22"/>
              </w:rPr>
              <w:t>Strong verbal communication skills, including presenting to stakeholders.</w:t>
            </w:r>
          </w:p>
          <w:p w14:paraId="721D9E1E" w14:textId="3A86B684" w:rsidR="00EB78E0" w:rsidRPr="004E643A" w:rsidRDefault="00202748" w:rsidP="004E643A">
            <w:pPr>
              <w:pStyle w:val="ListParagraph"/>
              <w:numPr>
                <w:ilvl w:val="0"/>
                <w:numId w:val="37"/>
              </w:numPr>
              <w:spacing w:after="120"/>
              <w:rPr>
                <w:sz w:val="22"/>
                <w:szCs w:val="22"/>
              </w:rPr>
            </w:pPr>
            <w:r>
              <w:rPr>
                <w:sz w:val="22"/>
                <w:szCs w:val="22"/>
              </w:rPr>
              <w:t>P</w:t>
            </w:r>
            <w:r w:rsidRPr="00202748">
              <w:rPr>
                <w:sz w:val="22"/>
                <w:szCs w:val="22"/>
              </w:rPr>
              <w:t>erson must demonstrate strict confidentiality of any information gained from the investigation</w:t>
            </w:r>
          </w:p>
        </w:tc>
      </w:tr>
      <w:tr w:rsidR="00DB7685" w:rsidRPr="00E745FB" w14:paraId="79B16C00" w14:textId="77777777" w:rsidTr="00DA774D">
        <w:tc>
          <w:tcPr>
            <w:tcW w:w="9493" w:type="dxa"/>
            <w:shd w:val="clear" w:color="auto" w:fill="F2F2F2" w:themeFill="background1" w:themeFillShade="F2"/>
          </w:tcPr>
          <w:p w14:paraId="6201CA0E" w14:textId="08F23AE6" w:rsidR="00DB7685" w:rsidRPr="00E745FB" w:rsidRDefault="00BD4EF3" w:rsidP="00EE649F">
            <w:pPr>
              <w:spacing w:before="120" w:after="120"/>
              <w:rPr>
                <w:b/>
                <w:color w:val="595959" w:themeColor="text1" w:themeTint="A6"/>
                <w:sz w:val="22"/>
                <w:szCs w:val="22"/>
              </w:rPr>
            </w:pPr>
            <w:r w:rsidRPr="00E745FB">
              <w:rPr>
                <w:b/>
                <w:color w:val="595959" w:themeColor="text1" w:themeTint="A6"/>
                <w:sz w:val="22"/>
                <w:szCs w:val="22"/>
              </w:rPr>
              <w:t>Language Requirements and Proficiency Required</w:t>
            </w:r>
          </w:p>
        </w:tc>
      </w:tr>
      <w:tr w:rsidR="00DB7685" w:rsidRPr="00E745FB" w14:paraId="4B8A9DCD" w14:textId="77777777" w:rsidTr="00DA774D">
        <w:tc>
          <w:tcPr>
            <w:tcW w:w="9493" w:type="dxa"/>
          </w:tcPr>
          <w:p w14:paraId="398C0438" w14:textId="222FC84F" w:rsidR="00AE7666" w:rsidRPr="00BD4EF3" w:rsidRDefault="00734FA1" w:rsidP="00BD4EF3">
            <w:pPr>
              <w:spacing w:line="252" w:lineRule="auto"/>
              <w:ind w:right="-110"/>
              <w:rPr>
                <w:sz w:val="22"/>
                <w:szCs w:val="22"/>
                <w:lang w:val="en-AU"/>
              </w:rPr>
            </w:pPr>
            <w:r>
              <w:rPr>
                <w:sz w:val="22"/>
                <w:szCs w:val="22"/>
              </w:rPr>
              <w:t>Excellent Written and Spoken English a requirement.</w:t>
            </w:r>
          </w:p>
        </w:tc>
      </w:tr>
      <w:tr w:rsidR="00DB7685" w:rsidRPr="00E745FB" w14:paraId="3C87A484" w14:textId="77777777" w:rsidTr="00DA774D">
        <w:tc>
          <w:tcPr>
            <w:tcW w:w="9493" w:type="dxa"/>
            <w:shd w:val="clear" w:color="auto" w:fill="F2F2F2" w:themeFill="background1" w:themeFillShade="F2"/>
          </w:tcPr>
          <w:p w14:paraId="1FD4A9ED" w14:textId="15F4FC2A" w:rsidR="00DB7685" w:rsidRPr="00BD4EF3" w:rsidRDefault="00BD4EF3" w:rsidP="00EE649F">
            <w:pPr>
              <w:spacing w:before="120" w:after="120"/>
              <w:rPr>
                <w:b/>
                <w:bCs/>
                <w:color w:val="595959" w:themeColor="text1" w:themeTint="A6"/>
                <w:sz w:val="22"/>
                <w:szCs w:val="22"/>
              </w:rPr>
            </w:pPr>
            <w:r w:rsidRPr="00BD4EF3">
              <w:rPr>
                <w:b/>
                <w:bCs/>
                <w:color w:val="595959" w:themeColor="text1" w:themeTint="A6"/>
                <w:sz w:val="22"/>
                <w:szCs w:val="22"/>
              </w:rPr>
              <w:t>How to Apply</w:t>
            </w:r>
          </w:p>
        </w:tc>
      </w:tr>
      <w:tr w:rsidR="00DB7685" w:rsidRPr="00E745FB" w14:paraId="7D8374D2" w14:textId="77777777" w:rsidTr="00DA774D">
        <w:tc>
          <w:tcPr>
            <w:tcW w:w="9493" w:type="dxa"/>
          </w:tcPr>
          <w:p w14:paraId="5BA77402" w14:textId="77777777" w:rsidR="004E643A" w:rsidRPr="004E643A" w:rsidRDefault="004E643A" w:rsidP="004E643A">
            <w:pPr>
              <w:spacing w:before="120" w:after="120"/>
              <w:rPr>
                <w:sz w:val="22"/>
                <w:szCs w:val="22"/>
              </w:rPr>
            </w:pPr>
            <w:r w:rsidRPr="004E643A">
              <w:rPr>
                <w:sz w:val="22"/>
                <w:szCs w:val="22"/>
              </w:rPr>
              <w:t xml:space="preserve">To apply for this consultancy, please submit the following: </w:t>
            </w:r>
          </w:p>
          <w:p w14:paraId="027D5315" w14:textId="77777777" w:rsidR="004E643A" w:rsidRPr="004E643A" w:rsidRDefault="004E643A" w:rsidP="004E643A">
            <w:pPr>
              <w:pStyle w:val="ListParagraph"/>
              <w:numPr>
                <w:ilvl w:val="0"/>
                <w:numId w:val="38"/>
              </w:numPr>
              <w:spacing w:before="120" w:after="120"/>
              <w:rPr>
                <w:sz w:val="22"/>
                <w:szCs w:val="22"/>
              </w:rPr>
            </w:pPr>
            <w:r w:rsidRPr="004E643A">
              <w:rPr>
                <w:sz w:val="22"/>
                <w:szCs w:val="22"/>
              </w:rPr>
              <w:t>Expression of Interest responding to the requirements of the consultancy opportunity, including daily rate</w:t>
            </w:r>
            <w:r w:rsidRPr="004E643A">
              <w:rPr>
                <w:sz w:val="22"/>
                <w:szCs w:val="22"/>
              </w:rPr>
              <w:t xml:space="preserve"> in not more than two pages</w:t>
            </w:r>
          </w:p>
          <w:p w14:paraId="1B24E171" w14:textId="77777777" w:rsidR="004E643A" w:rsidRPr="004E643A" w:rsidRDefault="004E643A" w:rsidP="004E643A">
            <w:pPr>
              <w:pStyle w:val="ListParagraph"/>
              <w:numPr>
                <w:ilvl w:val="0"/>
                <w:numId w:val="38"/>
              </w:numPr>
              <w:spacing w:before="120" w:after="120"/>
              <w:rPr>
                <w:sz w:val="22"/>
                <w:szCs w:val="22"/>
              </w:rPr>
            </w:pPr>
            <w:r w:rsidRPr="004E643A">
              <w:rPr>
                <w:sz w:val="22"/>
                <w:szCs w:val="22"/>
              </w:rPr>
              <w:t xml:space="preserve">Curriculum Vitae </w:t>
            </w:r>
          </w:p>
          <w:p w14:paraId="434A54DB" w14:textId="2EA8C1F0" w:rsidR="004E643A" w:rsidRPr="004E643A" w:rsidRDefault="004E643A" w:rsidP="004E643A">
            <w:pPr>
              <w:pStyle w:val="ListParagraph"/>
              <w:numPr>
                <w:ilvl w:val="0"/>
                <w:numId w:val="38"/>
              </w:numPr>
              <w:spacing w:before="120" w:after="120"/>
              <w:rPr>
                <w:sz w:val="22"/>
                <w:szCs w:val="22"/>
              </w:rPr>
            </w:pPr>
            <w:r w:rsidRPr="004E643A">
              <w:rPr>
                <w:sz w:val="22"/>
                <w:szCs w:val="22"/>
              </w:rPr>
              <w:t xml:space="preserve">At least one </w:t>
            </w:r>
            <w:r w:rsidRPr="004E643A">
              <w:rPr>
                <w:sz w:val="22"/>
                <w:szCs w:val="22"/>
              </w:rPr>
              <w:t xml:space="preserve">recent example of work of a similar nature. </w:t>
            </w:r>
          </w:p>
          <w:p w14:paraId="45E857F7" w14:textId="3C4AD303" w:rsidR="00DB7685" w:rsidRPr="00BD4EF3" w:rsidRDefault="004E643A" w:rsidP="004E643A">
            <w:pPr>
              <w:spacing w:before="120" w:after="120"/>
              <w:rPr>
                <w:sz w:val="22"/>
                <w:szCs w:val="22"/>
              </w:rPr>
            </w:pPr>
            <w:r w:rsidRPr="004E643A">
              <w:rPr>
                <w:sz w:val="22"/>
                <w:szCs w:val="22"/>
              </w:rPr>
              <w:t xml:space="preserve">Submit applications to </w:t>
            </w:r>
            <w:r>
              <w:rPr>
                <w:sz w:val="22"/>
                <w:szCs w:val="22"/>
              </w:rPr>
              <w:t>Pauziah Ali</w:t>
            </w:r>
            <w:r w:rsidRPr="004E643A">
              <w:rPr>
                <w:sz w:val="22"/>
                <w:szCs w:val="22"/>
              </w:rPr>
              <w:t xml:space="preserve"> at </w:t>
            </w:r>
            <w:hyperlink r:id="rId8" w:history="1">
              <w:r w:rsidR="00BB2673" w:rsidRPr="000607DF">
                <w:rPr>
                  <w:rStyle w:val="Hyperlink"/>
                  <w:sz w:val="22"/>
                  <w:szCs w:val="22"/>
                </w:rPr>
                <w:t>PAli</w:t>
              </w:r>
              <w:r w:rsidR="00BB2673" w:rsidRPr="000607DF">
                <w:rPr>
                  <w:rStyle w:val="Hyperlink"/>
                  <w:sz w:val="22"/>
                  <w:szCs w:val="22"/>
                </w:rPr>
                <w:t>@ippf.org</w:t>
              </w:r>
            </w:hyperlink>
            <w:r>
              <w:rPr>
                <w:sz w:val="22"/>
                <w:szCs w:val="22"/>
              </w:rPr>
              <w:t xml:space="preserve"> </w:t>
            </w:r>
            <w:r w:rsidRPr="004E643A">
              <w:rPr>
                <w:sz w:val="22"/>
                <w:szCs w:val="22"/>
              </w:rPr>
              <w:t xml:space="preserve"> before the deadline of COB </w:t>
            </w:r>
            <w:r w:rsidRPr="004E643A">
              <w:rPr>
                <w:b/>
                <w:bCs/>
                <w:sz w:val="22"/>
                <w:szCs w:val="22"/>
              </w:rPr>
              <w:t>31</w:t>
            </w:r>
            <w:r w:rsidRPr="004E643A">
              <w:rPr>
                <w:b/>
                <w:bCs/>
                <w:sz w:val="22"/>
                <w:szCs w:val="22"/>
              </w:rPr>
              <w:t xml:space="preserve"> May 2022</w:t>
            </w:r>
          </w:p>
        </w:tc>
      </w:tr>
    </w:tbl>
    <w:p w14:paraId="3760B5D9" w14:textId="77777777" w:rsidR="00FA1880" w:rsidRPr="00E745FB" w:rsidRDefault="00FA1880" w:rsidP="00FA1880">
      <w:pPr>
        <w:rPr>
          <w:rFonts w:ascii="Trebuchet MS" w:hAnsi="Trebuchet MS" w:cs="Arial"/>
          <w:sz w:val="22"/>
          <w:szCs w:val="22"/>
        </w:rPr>
      </w:pPr>
    </w:p>
    <w:p w14:paraId="1FD4B5CD" w14:textId="77777777" w:rsidR="00FA1880" w:rsidRPr="00E745FB" w:rsidRDefault="00FA1880" w:rsidP="00FA1880">
      <w:pPr>
        <w:rPr>
          <w:rFonts w:ascii="Trebuchet MS" w:hAnsi="Trebuchet MS" w:cs="Arial"/>
          <w:sz w:val="22"/>
          <w:szCs w:val="22"/>
        </w:rPr>
      </w:pPr>
    </w:p>
    <w:sectPr w:rsidR="00FA1880" w:rsidRPr="00E745FB" w:rsidSect="005E7B86">
      <w:headerReference w:type="default" r:id="rId9"/>
      <w:footerReference w:type="default" r:id="rId10"/>
      <w:pgSz w:w="11906" w:h="16838" w:code="9"/>
      <w:pgMar w:top="1008" w:right="1440" w:bottom="432" w:left="1440" w:header="288" w:footer="764"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05F5D" w14:textId="77777777" w:rsidR="00EF3623" w:rsidRDefault="00EF3623" w:rsidP="00C47354">
      <w:r>
        <w:separator/>
      </w:r>
    </w:p>
  </w:endnote>
  <w:endnote w:type="continuationSeparator" w:id="0">
    <w:p w14:paraId="39372138" w14:textId="77777777" w:rsidR="00EF3623" w:rsidRDefault="00EF3623" w:rsidP="00C47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Light">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882B" w14:textId="1D0D4B62" w:rsidR="006B220E" w:rsidRDefault="00F21FB5" w:rsidP="0090538B">
    <w:pPr>
      <w:pStyle w:val="Footer"/>
      <w:tabs>
        <w:tab w:val="clear" w:pos="9360"/>
      </w:tabs>
      <w:ind w:left="-547"/>
      <w:rPr>
        <w:rFonts w:ascii="Tahoma" w:hAnsi="Tahoma" w:cs="Tahoma"/>
        <w:b/>
        <w:bCs/>
        <w:color w:val="808080" w:themeColor="background1" w:themeShade="80"/>
        <w:sz w:val="28"/>
        <w:szCs w:val="28"/>
      </w:rPr>
    </w:pPr>
    <w:r>
      <w:rPr>
        <w:rFonts w:ascii="Tahoma" w:hAnsi="Tahoma" w:cs="Tahoma"/>
        <w:b/>
        <w:bCs/>
        <w:color w:val="808080" w:themeColor="background1" w:themeShade="80"/>
        <w:sz w:val="28"/>
        <w:szCs w:val="28"/>
      </w:rPr>
      <w:t>IPPF is c</w:t>
    </w:r>
    <w:r w:rsidR="00FA1880" w:rsidRPr="006B220E">
      <w:rPr>
        <w:rFonts w:ascii="Tahoma" w:hAnsi="Tahoma" w:cs="Tahoma"/>
        <w:b/>
        <w:bCs/>
        <w:color w:val="808080" w:themeColor="background1" w:themeShade="80"/>
        <w:sz w:val="28"/>
        <w:szCs w:val="28"/>
      </w:rPr>
      <w:t>hanging</w:t>
    </w:r>
    <w:r>
      <w:rPr>
        <w:rFonts w:ascii="Tahoma" w:hAnsi="Tahoma" w:cs="Tahoma"/>
        <w:b/>
        <w:bCs/>
        <w:color w:val="808080" w:themeColor="background1" w:themeShade="80"/>
        <w:sz w:val="28"/>
        <w:szCs w:val="28"/>
      </w:rPr>
      <w:t>. B</w:t>
    </w:r>
    <w:r w:rsidR="00FA1880" w:rsidRPr="006B220E">
      <w:rPr>
        <w:rFonts w:ascii="Tahoma" w:hAnsi="Tahoma" w:cs="Tahoma"/>
        <w:b/>
        <w:bCs/>
        <w:color w:val="808080" w:themeColor="background1" w:themeShade="80"/>
        <w:sz w:val="28"/>
        <w:szCs w:val="28"/>
      </w:rPr>
      <w:t>y choice</w:t>
    </w:r>
    <w:r>
      <w:rPr>
        <w:rFonts w:ascii="Tahoma" w:hAnsi="Tahoma" w:cs="Tahoma"/>
        <w:b/>
        <w:bCs/>
        <w:color w:val="808080" w:themeColor="background1" w:themeShade="80"/>
        <w:sz w:val="28"/>
        <w:szCs w:val="28"/>
      </w:rPr>
      <w:t>. F</w:t>
    </w:r>
    <w:r w:rsidR="00FA1880" w:rsidRPr="006B220E">
      <w:rPr>
        <w:rFonts w:ascii="Tahoma" w:hAnsi="Tahoma" w:cs="Tahoma"/>
        <w:b/>
        <w:bCs/>
        <w:color w:val="808080" w:themeColor="background1" w:themeShade="80"/>
        <w:sz w:val="28"/>
        <w:szCs w:val="28"/>
      </w:rPr>
      <w:t>or choice</w:t>
    </w:r>
  </w:p>
  <w:p w14:paraId="3B48B07C" w14:textId="6EBA6543" w:rsidR="006B220E" w:rsidRPr="00FA1880" w:rsidRDefault="006B220E" w:rsidP="0090538B">
    <w:pPr>
      <w:pStyle w:val="Footer"/>
      <w:tabs>
        <w:tab w:val="clear" w:pos="9360"/>
      </w:tabs>
      <w:ind w:left="-547"/>
      <w:rPr>
        <w:rFonts w:ascii="Arial" w:hAnsi="Arial" w:cs="Arial"/>
        <w:b/>
        <w:bCs/>
        <w:color w:val="7030A0"/>
        <w:sz w:val="14"/>
        <w:szCs w:val="14"/>
      </w:rPr>
    </w:pPr>
    <w:r>
      <w:rPr>
        <w:rFonts w:ascii="Arial" w:hAnsi="Arial" w:cs="Arial"/>
        <w:b/>
        <w:bCs/>
        <w:color w:val="7030A0"/>
        <w:sz w:val="14"/>
        <w:szCs w:val="14"/>
      </w:rPr>
      <w:t>_________________________________________________________</w:t>
    </w:r>
    <w:r w:rsidR="0090538B">
      <w:rPr>
        <w:rFonts w:ascii="Arial" w:hAnsi="Arial" w:cs="Arial"/>
        <w:b/>
        <w:bCs/>
        <w:color w:val="7030A0"/>
        <w:sz w:val="14"/>
        <w:szCs w:val="14"/>
      </w:rPr>
      <w:t>_________________________________________________________________</w:t>
    </w:r>
  </w:p>
  <w:p w14:paraId="568E3E95" w14:textId="59B8D746" w:rsidR="008C0B7B" w:rsidRPr="006B220E" w:rsidRDefault="008C0B7B" w:rsidP="00C47354">
    <w:pPr>
      <w:pStyle w:val="Footer"/>
      <w:spacing w:line="360" w:lineRule="auto"/>
      <w:ind w:left="-547"/>
      <w:rPr>
        <w:rFonts w:ascii="Arial" w:hAnsi="Arial" w:cs="Arial"/>
        <w:color w:val="000066"/>
        <w:sz w:val="16"/>
        <w:szCs w:val="16"/>
      </w:rPr>
    </w:pPr>
    <w:r w:rsidRPr="006B220E">
      <w:rPr>
        <w:rFonts w:ascii="Arial" w:hAnsi="Arial" w:cs="Arial"/>
        <w:color w:val="000066"/>
        <w:sz w:val="16"/>
        <w:szCs w:val="16"/>
      </w:rPr>
      <w:t>UK Registered Charity No. 229476</w:t>
    </w:r>
  </w:p>
  <w:p w14:paraId="2A03B0F9" w14:textId="28574139" w:rsidR="008C0B7B" w:rsidRPr="001E6827" w:rsidRDefault="008C0B7B" w:rsidP="001C6516">
    <w:pPr>
      <w:pStyle w:val="Footer"/>
      <w:tabs>
        <w:tab w:val="clear" w:pos="4680"/>
        <w:tab w:val="clear" w:pos="9360"/>
        <w:tab w:val="left" w:pos="2865"/>
      </w:tabs>
      <w:spacing w:line="360" w:lineRule="auto"/>
      <w:ind w:left="-547"/>
      <w:rPr>
        <w:rFonts w:ascii="Arial" w:hAnsi="Arial" w:cs="Arial"/>
        <w:color w:val="000066"/>
        <w:sz w:val="14"/>
        <w:szCs w:val="14"/>
      </w:rPr>
    </w:pPr>
    <w:r w:rsidRPr="006B220E">
      <w:rPr>
        <w:rFonts w:ascii="Arial" w:hAnsi="Arial" w:cs="Arial"/>
        <w:color w:val="000066"/>
        <w:sz w:val="16"/>
        <w:szCs w:val="16"/>
      </w:rPr>
      <w:t>www.ippf.org</w:t>
    </w:r>
    <w:r w:rsidR="001C6516">
      <w:rPr>
        <w:rFonts w:ascii="Arial" w:hAnsi="Arial" w:cs="Arial"/>
        <w:color w:val="000066"/>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C3F82" w14:textId="77777777" w:rsidR="00EF3623" w:rsidRDefault="00EF3623" w:rsidP="00C47354">
      <w:r>
        <w:separator/>
      </w:r>
    </w:p>
  </w:footnote>
  <w:footnote w:type="continuationSeparator" w:id="0">
    <w:p w14:paraId="4421069B" w14:textId="77777777" w:rsidR="00EF3623" w:rsidRDefault="00EF3623" w:rsidP="00C47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DB02" w14:textId="117AB2EB" w:rsidR="003C0BC1" w:rsidRDefault="003C0BC1">
    <w:pPr>
      <w:pStyle w:val="Header"/>
    </w:pPr>
  </w:p>
  <w:tbl>
    <w:tblPr>
      <w:tblpPr w:leftFromText="180" w:rightFromText="180" w:vertAnchor="text" w:horzAnchor="margin" w:tblpX="-709" w:tblpY="-239"/>
      <w:tblW w:w="10537" w:type="dxa"/>
      <w:tblLayout w:type="fixed"/>
      <w:tblLook w:val="0000" w:firstRow="0" w:lastRow="0" w:firstColumn="0" w:lastColumn="0" w:noHBand="0" w:noVBand="0"/>
    </w:tblPr>
    <w:tblGrid>
      <w:gridCol w:w="5497"/>
      <w:gridCol w:w="5040"/>
    </w:tblGrid>
    <w:tr w:rsidR="003C0BC1" w:rsidRPr="00280E2E" w14:paraId="28C54E42" w14:textId="77777777" w:rsidTr="005E7B86">
      <w:trPr>
        <w:trHeight w:val="1269"/>
        <w:tblHeader/>
      </w:trPr>
      <w:tc>
        <w:tcPr>
          <w:tcW w:w="5497" w:type="dxa"/>
        </w:tcPr>
        <w:p w14:paraId="52610576" w14:textId="77777777" w:rsidR="003C0BC1" w:rsidRPr="00280E2E" w:rsidRDefault="00A25AC3" w:rsidP="005E7B86">
          <w:pPr>
            <w:rPr>
              <w:rFonts w:ascii="Trebuchet MS" w:hAnsi="Trebuchet MS" w:cs="Arial"/>
            </w:rPr>
          </w:pPr>
          <w:r w:rsidRPr="00280E2E">
            <w:rPr>
              <w:rFonts w:ascii="Trebuchet MS" w:hAnsi="Trebuchet MS"/>
              <w:noProof/>
            </w:rPr>
            <w:object w:dxaOrig="13607" w:dyaOrig="3721" w14:anchorId="36616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65pt;height:62.2pt;mso-width-percent:0;mso-height-percent:0;mso-width-percent:0;mso-height-percent:0">
                <v:imagedata r:id="rId1" o:title=""/>
              </v:shape>
              <o:OLEObject Type="Embed" ProgID="MSPhotoEd.3" ShapeID="_x0000_i1025" DrawAspect="Content" ObjectID="_1714909359" r:id="rId2"/>
            </w:object>
          </w:r>
        </w:p>
      </w:tc>
      <w:tc>
        <w:tcPr>
          <w:tcW w:w="5040" w:type="dxa"/>
        </w:tcPr>
        <w:p w14:paraId="0CD37F3F" w14:textId="6C645DD9" w:rsidR="003C0BC1" w:rsidRPr="0096347A" w:rsidRDefault="003C0BC1" w:rsidP="005E7B86">
          <w:pPr>
            <w:pStyle w:val="Title"/>
            <w:jc w:val="right"/>
            <w:rPr>
              <w:rFonts w:ascii="Trebuchet MS" w:hAnsi="Trebuchet MS" w:cs="Arial"/>
              <w:b w:val="0"/>
              <w:bCs/>
              <w:sz w:val="17"/>
              <w:szCs w:val="17"/>
            </w:rPr>
          </w:pPr>
        </w:p>
      </w:tc>
    </w:tr>
  </w:tbl>
  <w:p w14:paraId="2B2E9D9D" w14:textId="77777777" w:rsidR="003C0BC1" w:rsidRDefault="003C0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53C1"/>
    <w:multiLevelType w:val="hybridMultilevel"/>
    <w:tmpl w:val="D07CB2E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0C631F7"/>
    <w:multiLevelType w:val="hybridMultilevel"/>
    <w:tmpl w:val="2578EA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492BD8"/>
    <w:multiLevelType w:val="hybridMultilevel"/>
    <w:tmpl w:val="96EEA71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3DE5151"/>
    <w:multiLevelType w:val="hybridMultilevel"/>
    <w:tmpl w:val="C6A64F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50F0C53"/>
    <w:multiLevelType w:val="multilevel"/>
    <w:tmpl w:val="FCE2F316"/>
    <w:lvl w:ilvl="0">
      <w:start w:val="1"/>
      <w:numFmt w:val="decimal"/>
      <w:lvlText w:val="%1."/>
      <w:lvlJc w:val="left"/>
      <w:pPr>
        <w:ind w:left="720" w:firstLine="360"/>
      </w:pPr>
      <w:rPr>
        <w:b w:val="0"/>
        <w:i w:val="0"/>
        <w:sz w:val="22"/>
        <w:szCs w:val="22"/>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167F30C5"/>
    <w:multiLevelType w:val="multilevel"/>
    <w:tmpl w:val="63343BC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1D836B4B"/>
    <w:multiLevelType w:val="hybridMultilevel"/>
    <w:tmpl w:val="E32EE7D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224026ED"/>
    <w:multiLevelType w:val="hybridMultilevel"/>
    <w:tmpl w:val="080296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BE7740"/>
    <w:multiLevelType w:val="hybridMultilevel"/>
    <w:tmpl w:val="0B9A88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00474E"/>
    <w:multiLevelType w:val="hybridMultilevel"/>
    <w:tmpl w:val="6B9844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29B70B4F"/>
    <w:multiLevelType w:val="hybridMultilevel"/>
    <w:tmpl w:val="4D16B4BE"/>
    <w:lvl w:ilvl="0" w:tplc="B068FBFA">
      <w:start w:val="1"/>
      <w:numFmt w:val="lowerRoman"/>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DCB79B4"/>
    <w:multiLevelType w:val="singleLevel"/>
    <w:tmpl w:val="8876B012"/>
    <w:lvl w:ilvl="0">
      <w:start w:val="1"/>
      <w:numFmt w:val="lowerLetter"/>
      <w:lvlText w:val="(%1)"/>
      <w:lvlJc w:val="left"/>
      <w:pPr>
        <w:tabs>
          <w:tab w:val="num" w:pos="360"/>
        </w:tabs>
        <w:ind w:left="360" w:hanging="360"/>
      </w:pPr>
      <w:rPr>
        <w:rFonts w:hint="default"/>
      </w:rPr>
    </w:lvl>
  </w:abstractNum>
  <w:abstractNum w:abstractNumId="12" w15:restartNumberingAfterBreak="0">
    <w:nsid w:val="2E9968F8"/>
    <w:multiLevelType w:val="multilevel"/>
    <w:tmpl w:val="8A2AF0C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3" w15:restartNumberingAfterBreak="0">
    <w:nsid w:val="3A882112"/>
    <w:multiLevelType w:val="hybridMultilevel"/>
    <w:tmpl w:val="AD227A6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3AFB6DA6"/>
    <w:multiLevelType w:val="hybridMultilevel"/>
    <w:tmpl w:val="96B64562"/>
    <w:lvl w:ilvl="0" w:tplc="96A849B6">
      <w:start w:val="1"/>
      <w:numFmt w:val="lowerLetter"/>
      <w:lvlText w:val="(%1)"/>
      <w:lvlJc w:val="left"/>
      <w:pPr>
        <w:tabs>
          <w:tab w:val="num" w:pos="375"/>
        </w:tabs>
        <w:ind w:left="375" w:hanging="375"/>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3B0D58"/>
    <w:multiLevelType w:val="hybridMultilevel"/>
    <w:tmpl w:val="5B3C639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40501077"/>
    <w:multiLevelType w:val="hybridMultilevel"/>
    <w:tmpl w:val="0F1CF3C0"/>
    <w:lvl w:ilvl="0" w:tplc="94CC05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AF0A83"/>
    <w:multiLevelType w:val="hybridMultilevel"/>
    <w:tmpl w:val="DE4ED3A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455A4EB5"/>
    <w:multiLevelType w:val="hybridMultilevel"/>
    <w:tmpl w:val="563CA0C4"/>
    <w:lvl w:ilvl="0" w:tplc="88D6EF34">
      <w:start w:val="3"/>
      <w:numFmt w:val="bullet"/>
      <w:lvlText w:val="-"/>
      <w:lvlJc w:val="left"/>
      <w:pPr>
        <w:ind w:left="720" w:hanging="360"/>
      </w:pPr>
      <w:rPr>
        <w:rFonts w:ascii="Roboto Light" w:eastAsiaTheme="minorEastAsia" w:hAnsi="Roboto Light"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7C93968"/>
    <w:multiLevelType w:val="multilevel"/>
    <w:tmpl w:val="F9946E0E"/>
    <w:lvl w:ilvl="0">
      <w:start w:val="1"/>
      <w:numFmt w:val="bullet"/>
      <w:lvlText w:val="●"/>
      <w:lvlJc w:val="left"/>
      <w:pPr>
        <w:ind w:left="720" w:firstLine="360"/>
      </w:pPr>
      <w:rPr>
        <w:rFonts w:ascii="Arial" w:eastAsia="Arial" w:hAnsi="Arial" w:cs="Arial"/>
        <w:sz w:val="22"/>
        <w:szCs w:val="22"/>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0" w15:restartNumberingAfterBreak="0">
    <w:nsid w:val="4BB936AC"/>
    <w:multiLevelType w:val="hybridMultilevel"/>
    <w:tmpl w:val="3BEC326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666DB3"/>
    <w:multiLevelType w:val="hybridMultilevel"/>
    <w:tmpl w:val="F7E46F5A"/>
    <w:lvl w:ilvl="0" w:tplc="4409000F">
      <w:start w:val="1"/>
      <w:numFmt w:val="decimal"/>
      <w:lvlText w:val="%1."/>
      <w:lvlJc w:val="left"/>
      <w:pPr>
        <w:ind w:left="870" w:hanging="360"/>
      </w:pPr>
    </w:lvl>
    <w:lvl w:ilvl="1" w:tplc="44090019" w:tentative="1">
      <w:start w:val="1"/>
      <w:numFmt w:val="lowerLetter"/>
      <w:lvlText w:val="%2."/>
      <w:lvlJc w:val="left"/>
      <w:pPr>
        <w:ind w:left="1590" w:hanging="360"/>
      </w:pPr>
    </w:lvl>
    <w:lvl w:ilvl="2" w:tplc="4409001B" w:tentative="1">
      <w:start w:val="1"/>
      <w:numFmt w:val="lowerRoman"/>
      <w:lvlText w:val="%3."/>
      <w:lvlJc w:val="right"/>
      <w:pPr>
        <w:ind w:left="2310" w:hanging="180"/>
      </w:pPr>
    </w:lvl>
    <w:lvl w:ilvl="3" w:tplc="4409000F" w:tentative="1">
      <w:start w:val="1"/>
      <w:numFmt w:val="decimal"/>
      <w:lvlText w:val="%4."/>
      <w:lvlJc w:val="left"/>
      <w:pPr>
        <w:ind w:left="3030" w:hanging="360"/>
      </w:pPr>
    </w:lvl>
    <w:lvl w:ilvl="4" w:tplc="44090019" w:tentative="1">
      <w:start w:val="1"/>
      <w:numFmt w:val="lowerLetter"/>
      <w:lvlText w:val="%5."/>
      <w:lvlJc w:val="left"/>
      <w:pPr>
        <w:ind w:left="3750" w:hanging="360"/>
      </w:pPr>
    </w:lvl>
    <w:lvl w:ilvl="5" w:tplc="4409001B" w:tentative="1">
      <w:start w:val="1"/>
      <w:numFmt w:val="lowerRoman"/>
      <w:lvlText w:val="%6."/>
      <w:lvlJc w:val="right"/>
      <w:pPr>
        <w:ind w:left="4470" w:hanging="180"/>
      </w:pPr>
    </w:lvl>
    <w:lvl w:ilvl="6" w:tplc="4409000F" w:tentative="1">
      <w:start w:val="1"/>
      <w:numFmt w:val="decimal"/>
      <w:lvlText w:val="%7."/>
      <w:lvlJc w:val="left"/>
      <w:pPr>
        <w:ind w:left="5190" w:hanging="360"/>
      </w:pPr>
    </w:lvl>
    <w:lvl w:ilvl="7" w:tplc="44090019" w:tentative="1">
      <w:start w:val="1"/>
      <w:numFmt w:val="lowerLetter"/>
      <w:lvlText w:val="%8."/>
      <w:lvlJc w:val="left"/>
      <w:pPr>
        <w:ind w:left="5910" w:hanging="360"/>
      </w:pPr>
    </w:lvl>
    <w:lvl w:ilvl="8" w:tplc="4409001B" w:tentative="1">
      <w:start w:val="1"/>
      <w:numFmt w:val="lowerRoman"/>
      <w:lvlText w:val="%9."/>
      <w:lvlJc w:val="right"/>
      <w:pPr>
        <w:ind w:left="6630" w:hanging="180"/>
      </w:pPr>
    </w:lvl>
  </w:abstractNum>
  <w:abstractNum w:abstractNumId="22" w15:restartNumberingAfterBreak="0">
    <w:nsid w:val="4EA14931"/>
    <w:multiLevelType w:val="hybridMultilevel"/>
    <w:tmpl w:val="28CC729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4F3A31F3"/>
    <w:multiLevelType w:val="multilevel"/>
    <w:tmpl w:val="0A5CC20A"/>
    <w:lvl w:ilvl="0">
      <w:start w:val="1"/>
      <w:numFmt w:val="bullet"/>
      <w:lvlText w:val="●"/>
      <w:lvlJc w:val="left"/>
      <w:pPr>
        <w:ind w:left="576" w:firstLine="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4" w15:restartNumberingAfterBreak="0">
    <w:nsid w:val="4FEC6133"/>
    <w:multiLevelType w:val="hybridMultilevel"/>
    <w:tmpl w:val="2C66A2B6"/>
    <w:lvl w:ilvl="0" w:tplc="CC9E716A">
      <w:start w:val="1"/>
      <w:numFmt w:val="bullet"/>
      <w:lvlText w:val=""/>
      <w:lvlJc w:val="left"/>
      <w:pPr>
        <w:tabs>
          <w:tab w:val="num" w:pos="567"/>
        </w:tabs>
        <w:ind w:left="567" w:hanging="283"/>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46D32C9"/>
    <w:multiLevelType w:val="hybridMultilevel"/>
    <w:tmpl w:val="13F893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47A1B67"/>
    <w:multiLevelType w:val="hybridMultilevel"/>
    <w:tmpl w:val="F2B4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4C64C8"/>
    <w:multiLevelType w:val="hybridMultilevel"/>
    <w:tmpl w:val="4EC2B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7E11DF9"/>
    <w:multiLevelType w:val="hybridMultilevel"/>
    <w:tmpl w:val="FB4633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5B230B7E"/>
    <w:multiLevelType w:val="hybridMultilevel"/>
    <w:tmpl w:val="200277B6"/>
    <w:lvl w:ilvl="0" w:tplc="4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DDD4260"/>
    <w:multiLevelType w:val="hybridMultilevel"/>
    <w:tmpl w:val="580EAB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EA1FB4"/>
    <w:multiLevelType w:val="hybridMultilevel"/>
    <w:tmpl w:val="029C7740"/>
    <w:lvl w:ilvl="0" w:tplc="7D583D9C">
      <w:start w:val="1"/>
      <w:numFmt w:val="decimal"/>
      <w:lvlText w:val="%1."/>
      <w:lvlJc w:val="left"/>
      <w:pPr>
        <w:ind w:left="862"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6FFE32A6"/>
    <w:multiLevelType w:val="hybridMultilevel"/>
    <w:tmpl w:val="27622688"/>
    <w:lvl w:ilvl="0" w:tplc="D2602D4C">
      <w:start w:val="1"/>
      <w:numFmt w:val="lowerRoman"/>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28E78D5"/>
    <w:multiLevelType w:val="hybridMultilevel"/>
    <w:tmpl w:val="8CF074B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744C46B3"/>
    <w:multiLevelType w:val="hybridMultilevel"/>
    <w:tmpl w:val="216E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DB3D4E"/>
    <w:multiLevelType w:val="hybridMultilevel"/>
    <w:tmpl w:val="235259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8DB3F82"/>
    <w:multiLevelType w:val="hybridMultilevel"/>
    <w:tmpl w:val="4A3C55D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7AF438B0"/>
    <w:multiLevelType w:val="hybridMultilevel"/>
    <w:tmpl w:val="BEAE9A5A"/>
    <w:lvl w:ilvl="0" w:tplc="C40A6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6"/>
  </w:num>
  <w:num w:numId="3">
    <w:abstractNumId w:val="33"/>
  </w:num>
  <w:num w:numId="4">
    <w:abstractNumId w:val="20"/>
  </w:num>
  <w:num w:numId="5">
    <w:abstractNumId w:val="32"/>
  </w:num>
  <w:num w:numId="6">
    <w:abstractNumId w:val="10"/>
  </w:num>
  <w:num w:numId="7">
    <w:abstractNumId w:val="22"/>
  </w:num>
  <w:num w:numId="8">
    <w:abstractNumId w:val="21"/>
  </w:num>
  <w:num w:numId="9">
    <w:abstractNumId w:val="0"/>
  </w:num>
  <w:num w:numId="10">
    <w:abstractNumId w:val="31"/>
  </w:num>
  <w:num w:numId="11">
    <w:abstractNumId w:val="11"/>
  </w:num>
  <w:num w:numId="12">
    <w:abstractNumId w:val="14"/>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
  </w:num>
  <w:num w:numId="16">
    <w:abstractNumId w:val="1"/>
  </w:num>
  <w:num w:numId="17">
    <w:abstractNumId w:val="26"/>
  </w:num>
  <w:num w:numId="18">
    <w:abstractNumId w:val="18"/>
  </w:num>
  <w:num w:numId="19">
    <w:abstractNumId w:val="5"/>
  </w:num>
  <w:num w:numId="20">
    <w:abstractNumId w:val="12"/>
  </w:num>
  <w:num w:numId="21">
    <w:abstractNumId w:val="23"/>
  </w:num>
  <w:num w:numId="22">
    <w:abstractNumId w:val="19"/>
  </w:num>
  <w:num w:numId="23">
    <w:abstractNumId w:val="4"/>
  </w:num>
  <w:num w:numId="24">
    <w:abstractNumId w:val="7"/>
  </w:num>
  <w:num w:numId="25">
    <w:abstractNumId w:val="24"/>
  </w:num>
  <w:num w:numId="26">
    <w:abstractNumId w:val="35"/>
  </w:num>
  <w:num w:numId="27">
    <w:abstractNumId w:val="37"/>
  </w:num>
  <w:num w:numId="28">
    <w:abstractNumId w:val="30"/>
  </w:num>
  <w:num w:numId="29">
    <w:abstractNumId w:val="34"/>
  </w:num>
  <w:num w:numId="30">
    <w:abstractNumId w:val="36"/>
  </w:num>
  <w:num w:numId="31">
    <w:abstractNumId w:val="13"/>
  </w:num>
  <w:num w:numId="32">
    <w:abstractNumId w:val="29"/>
  </w:num>
  <w:num w:numId="33">
    <w:abstractNumId w:val="15"/>
  </w:num>
  <w:num w:numId="34">
    <w:abstractNumId w:val="2"/>
  </w:num>
  <w:num w:numId="35">
    <w:abstractNumId w:val="17"/>
  </w:num>
  <w:num w:numId="36">
    <w:abstractNumId w:val="28"/>
  </w:num>
  <w:num w:numId="37">
    <w:abstractNumId w:val="6"/>
  </w:num>
  <w:num w:numId="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3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54"/>
    <w:rsid w:val="0000371B"/>
    <w:rsid w:val="00005CCE"/>
    <w:rsid w:val="0001488D"/>
    <w:rsid w:val="000168A6"/>
    <w:rsid w:val="00030664"/>
    <w:rsid w:val="0004708A"/>
    <w:rsid w:val="00051488"/>
    <w:rsid w:val="0007354C"/>
    <w:rsid w:val="00083286"/>
    <w:rsid w:val="000916CB"/>
    <w:rsid w:val="00093DAB"/>
    <w:rsid w:val="00096CA1"/>
    <w:rsid w:val="000B0567"/>
    <w:rsid w:val="000B3732"/>
    <w:rsid w:val="000C35DE"/>
    <w:rsid w:val="000E1B79"/>
    <w:rsid w:val="000F7EA8"/>
    <w:rsid w:val="00100CB9"/>
    <w:rsid w:val="001013FC"/>
    <w:rsid w:val="001022BA"/>
    <w:rsid w:val="00102A8E"/>
    <w:rsid w:val="00114CDC"/>
    <w:rsid w:val="001170CB"/>
    <w:rsid w:val="00133705"/>
    <w:rsid w:val="00135401"/>
    <w:rsid w:val="00144356"/>
    <w:rsid w:val="00145A4E"/>
    <w:rsid w:val="001536D0"/>
    <w:rsid w:val="00154000"/>
    <w:rsid w:val="00162ADB"/>
    <w:rsid w:val="0017536C"/>
    <w:rsid w:val="00175CAB"/>
    <w:rsid w:val="00175FEB"/>
    <w:rsid w:val="0018784C"/>
    <w:rsid w:val="0018796E"/>
    <w:rsid w:val="00191D17"/>
    <w:rsid w:val="001926D7"/>
    <w:rsid w:val="00192C1A"/>
    <w:rsid w:val="001A541D"/>
    <w:rsid w:val="001B293C"/>
    <w:rsid w:val="001C4F2C"/>
    <w:rsid w:val="001C6516"/>
    <w:rsid w:val="001D0F3B"/>
    <w:rsid w:val="001D4BF7"/>
    <w:rsid w:val="001E6827"/>
    <w:rsid w:val="001F01BA"/>
    <w:rsid w:val="001F5F92"/>
    <w:rsid w:val="00202748"/>
    <w:rsid w:val="002027AA"/>
    <w:rsid w:val="00207504"/>
    <w:rsid w:val="002170B7"/>
    <w:rsid w:val="00222A83"/>
    <w:rsid w:val="00226ADF"/>
    <w:rsid w:val="00226CD0"/>
    <w:rsid w:val="00237EFA"/>
    <w:rsid w:val="00240E68"/>
    <w:rsid w:val="002425DA"/>
    <w:rsid w:val="0024429F"/>
    <w:rsid w:val="00246571"/>
    <w:rsid w:val="00251E85"/>
    <w:rsid w:val="002726A5"/>
    <w:rsid w:val="00280E2E"/>
    <w:rsid w:val="00285B40"/>
    <w:rsid w:val="00286BFD"/>
    <w:rsid w:val="00291205"/>
    <w:rsid w:val="002A1896"/>
    <w:rsid w:val="002A2111"/>
    <w:rsid w:val="002A5541"/>
    <w:rsid w:val="002B1CEC"/>
    <w:rsid w:val="002B1E07"/>
    <w:rsid w:val="002C1EFB"/>
    <w:rsid w:val="002C6782"/>
    <w:rsid w:val="002D1D10"/>
    <w:rsid w:val="002E072C"/>
    <w:rsid w:val="002E3BF8"/>
    <w:rsid w:val="002E561C"/>
    <w:rsid w:val="002F0ADD"/>
    <w:rsid w:val="002F2A8D"/>
    <w:rsid w:val="002F4F1E"/>
    <w:rsid w:val="002F5DE1"/>
    <w:rsid w:val="00307944"/>
    <w:rsid w:val="003123C1"/>
    <w:rsid w:val="003166EB"/>
    <w:rsid w:val="003170A1"/>
    <w:rsid w:val="003171BA"/>
    <w:rsid w:val="00320CBD"/>
    <w:rsid w:val="00320DCC"/>
    <w:rsid w:val="00326604"/>
    <w:rsid w:val="0032673D"/>
    <w:rsid w:val="003331AF"/>
    <w:rsid w:val="0033687B"/>
    <w:rsid w:val="00340FC8"/>
    <w:rsid w:val="00357D81"/>
    <w:rsid w:val="00360483"/>
    <w:rsid w:val="00366690"/>
    <w:rsid w:val="00373BB4"/>
    <w:rsid w:val="00376786"/>
    <w:rsid w:val="00387BC0"/>
    <w:rsid w:val="003A0F91"/>
    <w:rsid w:val="003A0F9D"/>
    <w:rsid w:val="003A59AC"/>
    <w:rsid w:val="003A5F6B"/>
    <w:rsid w:val="003B3D41"/>
    <w:rsid w:val="003B4508"/>
    <w:rsid w:val="003B7F17"/>
    <w:rsid w:val="003C0BC1"/>
    <w:rsid w:val="003D47BF"/>
    <w:rsid w:val="003D6A27"/>
    <w:rsid w:val="003E101C"/>
    <w:rsid w:val="003F3EDC"/>
    <w:rsid w:val="00402905"/>
    <w:rsid w:val="00402C76"/>
    <w:rsid w:val="00404A4D"/>
    <w:rsid w:val="00423508"/>
    <w:rsid w:val="00427FF5"/>
    <w:rsid w:val="00430352"/>
    <w:rsid w:val="00434CBF"/>
    <w:rsid w:val="00437E96"/>
    <w:rsid w:val="004514D8"/>
    <w:rsid w:val="0045312F"/>
    <w:rsid w:val="00461C00"/>
    <w:rsid w:val="004761EA"/>
    <w:rsid w:val="00477E05"/>
    <w:rsid w:val="004960CF"/>
    <w:rsid w:val="004A0B03"/>
    <w:rsid w:val="004A5547"/>
    <w:rsid w:val="004A6B3F"/>
    <w:rsid w:val="004A7053"/>
    <w:rsid w:val="004B36A5"/>
    <w:rsid w:val="004B4F2D"/>
    <w:rsid w:val="004C4629"/>
    <w:rsid w:val="004C523D"/>
    <w:rsid w:val="004C6643"/>
    <w:rsid w:val="004C795F"/>
    <w:rsid w:val="004D1F33"/>
    <w:rsid w:val="004D627E"/>
    <w:rsid w:val="004D7E1D"/>
    <w:rsid w:val="004E20DB"/>
    <w:rsid w:val="004E30AE"/>
    <w:rsid w:val="004E3388"/>
    <w:rsid w:val="004E3E80"/>
    <w:rsid w:val="004E643A"/>
    <w:rsid w:val="004E6B3C"/>
    <w:rsid w:val="004F24A8"/>
    <w:rsid w:val="004F2F06"/>
    <w:rsid w:val="00507D2E"/>
    <w:rsid w:val="00510EF0"/>
    <w:rsid w:val="005113BD"/>
    <w:rsid w:val="00512AAF"/>
    <w:rsid w:val="00516D0B"/>
    <w:rsid w:val="0052385A"/>
    <w:rsid w:val="0052705E"/>
    <w:rsid w:val="005316CC"/>
    <w:rsid w:val="00531F44"/>
    <w:rsid w:val="00534CD3"/>
    <w:rsid w:val="00534FAD"/>
    <w:rsid w:val="00557AFC"/>
    <w:rsid w:val="005644FC"/>
    <w:rsid w:val="00565C05"/>
    <w:rsid w:val="00574272"/>
    <w:rsid w:val="00584675"/>
    <w:rsid w:val="00585956"/>
    <w:rsid w:val="00592AA5"/>
    <w:rsid w:val="005941AF"/>
    <w:rsid w:val="005972E6"/>
    <w:rsid w:val="005A16F7"/>
    <w:rsid w:val="005A1A8B"/>
    <w:rsid w:val="005A597C"/>
    <w:rsid w:val="005A7B0B"/>
    <w:rsid w:val="005E7B86"/>
    <w:rsid w:val="005F1D09"/>
    <w:rsid w:val="005F4440"/>
    <w:rsid w:val="005F62CC"/>
    <w:rsid w:val="005F7A3E"/>
    <w:rsid w:val="006021E8"/>
    <w:rsid w:val="006027AD"/>
    <w:rsid w:val="00603161"/>
    <w:rsid w:val="006116E5"/>
    <w:rsid w:val="00616E3E"/>
    <w:rsid w:val="00617EA7"/>
    <w:rsid w:val="00641B9A"/>
    <w:rsid w:val="00651CF9"/>
    <w:rsid w:val="0065469E"/>
    <w:rsid w:val="006605BD"/>
    <w:rsid w:val="00664385"/>
    <w:rsid w:val="00664483"/>
    <w:rsid w:val="00666928"/>
    <w:rsid w:val="00674ED4"/>
    <w:rsid w:val="0068272F"/>
    <w:rsid w:val="00685B28"/>
    <w:rsid w:val="00691441"/>
    <w:rsid w:val="00691620"/>
    <w:rsid w:val="006B220E"/>
    <w:rsid w:val="006C5450"/>
    <w:rsid w:val="006C6958"/>
    <w:rsid w:val="006D15B5"/>
    <w:rsid w:val="006D1F6D"/>
    <w:rsid w:val="006D5116"/>
    <w:rsid w:val="006D6EF2"/>
    <w:rsid w:val="006D7D22"/>
    <w:rsid w:val="006E0885"/>
    <w:rsid w:val="006F7119"/>
    <w:rsid w:val="00700A5F"/>
    <w:rsid w:val="00703F4E"/>
    <w:rsid w:val="007051AA"/>
    <w:rsid w:val="00705E9C"/>
    <w:rsid w:val="00706633"/>
    <w:rsid w:val="00707F80"/>
    <w:rsid w:val="007254F5"/>
    <w:rsid w:val="007301D1"/>
    <w:rsid w:val="00732FF9"/>
    <w:rsid w:val="0073393F"/>
    <w:rsid w:val="00734FA1"/>
    <w:rsid w:val="00744A7B"/>
    <w:rsid w:val="00744C12"/>
    <w:rsid w:val="0075347C"/>
    <w:rsid w:val="007552B4"/>
    <w:rsid w:val="00765B96"/>
    <w:rsid w:val="00770E4B"/>
    <w:rsid w:val="0079101A"/>
    <w:rsid w:val="00792A74"/>
    <w:rsid w:val="007938D6"/>
    <w:rsid w:val="007963AC"/>
    <w:rsid w:val="007B74DC"/>
    <w:rsid w:val="007C259C"/>
    <w:rsid w:val="007D321C"/>
    <w:rsid w:val="007F44EE"/>
    <w:rsid w:val="007F4C71"/>
    <w:rsid w:val="007F6C23"/>
    <w:rsid w:val="00804505"/>
    <w:rsid w:val="00805D7E"/>
    <w:rsid w:val="00805F0B"/>
    <w:rsid w:val="008203C1"/>
    <w:rsid w:val="0082687C"/>
    <w:rsid w:val="00834AFF"/>
    <w:rsid w:val="008358AC"/>
    <w:rsid w:val="0084098B"/>
    <w:rsid w:val="00845516"/>
    <w:rsid w:val="008478D5"/>
    <w:rsid w:val="008529FE"/>
    <w:rsid w:val="008531B5"/>
    <w:rsid w:val="0085409B"/>
    <w:rsid w:val="0086215C"/>
    <w:rsid w:val="008678F6"/>
    <w:rsid w:val="008725A6"/>
    <w:rsid w:val="008762B7"/>
    <w:rsid w:val="00881E7D"/>
    <w:rsid w:val="008845ED"/>
    <w:rsid w:val="008917CC"/>
    <w:rsid w:val="00895743"/>
    <w:rsid w:val="008A336B"/>
    <w:rsid w:val="008C0B7B"/>
    <w:rsid w:val="008C1845"/>
    <w:rsid w:val="008C19D3"/>
    <w:rsid w:val="008C48AE"/>
    <w:rsid w:val="008D4813"/>
    <w:rsid w:val="008D673E"/>
    <w:rsid w:val="008E3111"/>
    <w:rsid w:val="008E669E"/>
    <w:rsid w:val="008F2095"/>
    <w:rsid w:val="008F42AE"/>
    <w:rsid w:val="00902EFE"/>
    <w:rsid w:val="0090538B"/>
    <w:rsid w:val="009133BF"/>
    <w:rsid w:val="00915DA4"/>
    <w:rsid w:val="00920F5E"/>
    <w:rsid w:val="00921F49"/>
    <w:rsid w:val="009276FD"/>
    <w:rsid w:val="009279D3"/>
    <w:rsid w:val="009313A8"/>
    <w:rsid w:val="00936F9C"/>
    <w:rsid w:val="00944C5D"/>
    <w:rsid w:val="00954317"/>
    <w:rsid w:val="009562D1"/>
    <w:rsid w:val="0096347A"/>
    <w:rsid w:val="009670E6"/>
    <w:rsid w:val="0098197F"/>
    <w:rsid w:val="009840FA"/>
    <w:rsid w:val="009B1974"/>
    <w:rsid w:val="009B1D66"/>
    <w:rsid w:val="009B224E"/>
    <w:rsid w:val="009C236A"/>
    <w:rsid w:val="009D4147"/>
    <w:rsid w:val="009E2FAE"/>
    <w:rsid w:val="009F12A8"/>
    <w:rsid w:val="009F4A6E"/>
    <w:rsid w:val="009F5E5E"/>
    <w:rsid w:val="00A01116"/>
    <w:rsid w:val="00A0119B"/>
    <w:rsid w:val="00A0133D"/>
    <w:rsid w:val="00A01CB1"/>
    <w:rsid w:val="00A02E31"/>
    <w:rsid w:val="00A1240F"/>
    <w:rsid w:val="00A21A3F"/>
    <w:rsid w:val="00A25AC3"/>
    <w:rsid w:val="00A27485"/>
    <w:rsid w:val="00A3005F"/>
    <w:rsid w:val="00A35493"/>
    <w:rsid w:val="00A3663F"/>
    <w:rsid w:val="00A536AD"/>
    <w:rsid w:val="00A556BC"/>
    <w:rsid w:val="00A60AF2"/>
    <w:rsid w:val="00A65CA7"/>
    <w:rsid w:val="00A65FE4"/>
    <w:rsid w:val="00A71E31"/>
    <w:rsid w:val="00A830AA"/>
    <w:rsid w:val="00A91042"/>
    <w:rsid w:val="00A9122E"/>
    <w:rsid w:val="00A91647"/>
    <w:rsid w:val="00A955BA"/>
    <w:rsid w:val="00A963AA"/>
    <w:rsid w:val="00AA0AFF"/>
    <w:rsid w:val="00AB3A06"/>
    <w:rsid w:val="00AB3AA8"/>
    <w:rsid w:val="00AB3C8F"/>
    <w:rsid w:val="00AC400D"/>
    <w:rsid w:val="00AC6E11"/>
    <w:rsid w:val="00AC75A3"/>
    <w:rsid w:val="00AC7A71"/>
    <w:rsid w:val="00AC7DA5"/>
    <w:rsid w:val="00AD6D16"/>
    <w:rsid w:val="00AE331C"/>
    <w:rsid w:val="00AE7666"/>
    <w:rsid w:val="00AF10BE"/>
    <w:rsid w:val="00B001F0"/>
    <w:rsid w:val="00B12647"/>
    <w:rsid w:val="00B13A39"/>
    <w:rsid w:val="00B1418C"/>
    <w:rsid w:val="00B267B3"/>
    <w:rsid w:val="00B27B56"/>
    <w:rsid w:val="00B27BF0"/>
    <w:rsid w:val="00B35A6C"/>
    <w:rsid w:val="00B40B66"/>
    <w:rsid w:val="00B45B50"/>
    <w:rsid w:val="00B53C8A"/>
    <w:rsid w:val="00B57B99"/>
    <w:rsid w:val="00B61A8D"/>
    <w:rsid w:val="00B734A3"/>
    <w:rsid w:val="00BA40A0"/>
    <w:rsid w:val="00BA6D3D"/>
    <w:rsid w:val="00BA6F14"/>
    <w:rsid w:val="00BB12BB"/>
    <w:rsid w:val="00BB2673"/>
    <w:rsid w:val="00BC0796"/>
    <w:rsid w:val="00BC4FD1"/>
    <w:rsid w:val="00BD4EF3"/>
    <w:rsid w:val="00BE0828"/>
    <w:rsid w:val="00BE1815"/>
    <w:rsid w:val="00BE7806"/>
    <w:rsid w:val="00BF26C3"/>
    <w:rsid w:val="00BF763F"/>
    <w:rsid w:val="00BF7EE2"/>
    <w:rsid w:val="00C04DD5"/>
    <w:rsid w:val="00C06A70"/>
    <w:rsid w:val="00C11CB7"/>
    <w:rsid w:val="00C17A8F"/>
    <w:rsid w:val="00C20CD8"/>
    <w:rsid w:val="00C2438B"/>
    <w:rsid w:val="00C24737"/>
    <w:rsid w:val="00C2648B"/>
    <w:rsid w:val="00C26AC1"/>
    <w:rsid w:val="00C424BC"/>
    <w:rsid w:val="00C424C8"/>
    <w:rsid w:val="00C431DC"/>
    <w:rsid w:val="00C467B9"/>
    <w:rsid w:val="00C47354"/>
    <w:rsid w:val="00C53110"/>
    <w:rsid w:val="00C622C8"/>
    <w:rsid w:val="00C638E8"/>
    <w:rsid w:val="00C73A38"/>
    <w:rsid w:val="00C92863"/>
    <w:rsid w:val="00CA5DCF"/>
    <w:rsid w:val="00CB2AC4"/>
    <w:rsid w:val="00CB2D43"/>
    <w:rsid w:val="00CB5FF3"/>
    <w:rsid w:val="00CC4601"/>
    <w:rsid w:val="00CD03BF"/>
    <w:rsid w:val="00D271D7"/>
    <w:rsid w:val="00D27E6F"/>
    <w:rsid w:val="00D30EBB"/>
    <w:rsid w:val="00D32B94"/>
    <w:rsid w:val="00D3616E"/>
    <w:rsid w:val="00D42745"/>
    <w:rsid w:val="00D50FB6"/>
    <w:rsid w:val="00D51DA7"/>
    <w:rsid w:val="00D53EB1"/>
    <w:rsid w:val="00D54D8C"/>
    <w:rsid w:val="00D6041E"/>
    <w:rsid w:val="00D60D59"/>
    <w:rsid w:val="00D70777"/>
    <w:rsid w:val="00D74289"/>
    <w:rsid w:val="00D95246"/>
    <w:rsid w:val="00D9751B"/>
    <w:rsid w:val="00DA19EB"/>
    <w:rsid w:val="00DA27FD"/>
    <w:rsid w:val="00DA4A78"/>
    <w:rsid w:val="00DA774D"/>
    <w:rsid w:val="00DB0C49"/>
    <w:rsid w:val="00DB7685"/>
    <w:rsid w:val="00DC0A95"/>
    <w:rsid w:val="00DC36EE"/>
    <w:rsid w:val="00DD78C7"/>
    <w:rsid w:val="00DE2C02"/>
    <w:rsid w:val="00DE45D9"/>
    <w:rsid w:val="00E06427"/>
    <w:rsid w:val="00E06AFB"/>
    <w:rsid w:val="00E11740"/>
    <w:rsid w:val="00E17AB5"/>
    <w:rsid w:val="00E24E2D"/>
    <w:rsid w:val="00E344E1"/>
    <w:rsid w:val="00E46FB7"/>
    <w:rsid w:val="00E6528B"/>
    <w:rsid w:val="00E7080C"/>
    <w:rsid w:val="00E745FB"/>
    <w:rsid w:val="00E7498A"/>
    <w:rsid w:val="00E77C5A"/>
    <w:rsid w:val="00E87632"/>
    <w:rsid w:val="00E90589"/>
    <w:rsid w:val="00E941C7"/>
    <w:rsid w:val="00E95D0D"/>
    <w:rsid w:val="00E97B3E"/>
    <w:rsid w:val="00EA067D"/>
    <w:rsid w:val="00EA27B1"/>
    <w:rsid w:val="00EB0B7C"/>
    <w:rsid w:val="00EB78E0"/>
    <w:rsid w:val="00EC26E9"/>
    <w:rsid w:val="00EC36AC"/>
    <w:rsid w:val="00EC40B2"/>
    <w:rsid w:val="00EC6B8F"/>
    <w:rsid w:val="00ED0B1B"/>
    <w:rsid w:val="00ED1580"/>
    <w:rsid w:val="00EE0A6D"/>
    <w:rsid w:val="00EE23E9"/>
    <w:rsid w:val="00EE5EAC"/>
    <w:rsid w:val="00EF2E05"/>
    <w:rsid w:val="00EF3623"/>
    <w:rsid w:val="00EF505C"/>
    <w:rsid w:val="00EF54FB"/>
    <w:rsid w:val="00EF5ED2"/>
    <w:rsid w:val="00F0000C"/>
    <w:rsid w:val="00F039D4"/>
    <w:rsid w:val="00F03EFC"/>
    <w:rsid w:val="00F0430D"/>
    <w:rsid w:val="00F06B2E"/>
    <w:rsid w:val="00F07207"/>
    <w:rsid w:val="00F10EB3"/>
    <w:rsid w:val="00F1544A"/>
    <w:rsid w:val="00F15684"/>
    <w:rsid w:val="00F1619C"/>
    <w:rsid w:val="00F16A41"/>
    <w:rsid w:val="00F21156"/>
    <w:rsid w:val="00F21FB5"/>
    <w:rsid w:val="00F279C1"/>
    <w:rsid w:val="00F3115B"/>
    <w:rsid w:val="00F434C6"/>
    <w:rsid w:val="00F444B9"/>
    <w:rsid w:val="00F53F64"/>
    <w:rsid w:val="00F62402"/>
    <w:rsid w:val="00F649F2"/>
    <w:rsid w:val="00F73E86"/>
    <w:rsid w:val="00F75991"/>
    <w:rsid w:val="00F837E5"/>
    <w:rsid w:val="00F86E29"/>
    <w:rsid w:val="00F87D38"/>
    <w:rsid w:val="00FA1880"/>
    <w:rsid w:val="00FA2A3C"/>
    <w:rsid w:val="00FA3EB9"/>
    <w:rsid w:val="00FA4187"/>
    <w:rsid w:val="00FA6D77"/>
    <w:rsid w:val="00FA732C"/>
    <w:rsid w:val="00FC265D"/>
    <w:rsid w:val="00FC45D8"/>
    <w:rsid w:val="00FD0D2F"/>
    <w:rsid w:val="00FD3B51"/>
    <w:rsid w:val="00FE7401"/>
    <w:rsid w:val="00FF03ED"/>
    <w:rsid w:val="00FF0A0D"/>
    <w:rsid w:val="00FF3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ADDDD"/>
  <w15:docId w15:val="{1F1C2F8D-1973-4374-BAAA-780F22D7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354"/>
    <w:rPr>
      <w:rFonts w:ascii="Times New Roman" w:eastAsia="Times New Roman" w:hAnsi="Times New Roman" w:cs="Times New Roman"/>
      <w:sz w:val="26"/>
      <w:szCs w:val="20"/>
      <w:lang w:val="en-GB" w:eastAsia="zh-CN"/>
    </w:rPr>
  </w:style>
  <w:style w:type="paragraph" w:styleId="Heading1">
    <w:name w:val="heading 1"/>
    <w:basedOn w:val="Normal"/>
    <w:next w:val="Normal"/>
    <w:link w:val="Heading1Char"/>
    <w:uiPriority w:val="9"/>
    <w:qFormat/>
    <w:rsid w:val="00191D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6D3D"/>
    <w:pPr>
      <w:keepNext/>
      <w:keepLines/>
      <w:spacing w:before="4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semiHidden/>
    <w:unhideWhenUsed/>
    <w:qFormat/>
    <w:rsid w:val="0007354C"/>
    <w:pPr>
      <w:keepNext/>
      <w:outlineLvl w:val="2"/>
    </w:pPr>
    <w:rPr>
      <w:sz w:val="24"/>
    </w:rPr>
  </w:style>
  <w:style w:type="paragraph" w:styleId="Heading6">
    <w:name w:val="heading 6"/>
    <w:basedOn w:val="Normal"/>
    <w:next w:val="Normal"/>
    <w:link w:val="Heading6Char"/>
    <w:uiPriority w:val="9"/>
    <w:semiHidden/>
    <w:unhideWhenUsed/>
    <w:qFormat/>
    <w:rsid w:val="00162AD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354"/>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47354"/>
  </w:style>
  <w:style w:type="paragraph" w:styleId="Footer">
    <w:name w:val="footer"/>
    <w:basedOn w:val="Normal"/>
    <w:link w:val="FooterChar"/>
    <w:unhideWhenUsed/>
    <w:rsid w:val="00C47354"/>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47354"/>
  </w:style>
  <w:style w:type="paragraph" w:styleId="Title">
    <w:name w:val="Title"/>
    <w:basedOn w:val="Normal"/>
    <w:link w:val="TitleChar"/>
    <w:uiPriority w:val="10"/>
    <w:qFormat/>
    <w:rsid w:val="00C47354"/>
    <w:pPr>
      <w:jc w:val="center"/>
    </w:pPr>
    <w:rPr>
      <w:b/>
    </w:rPr>
  </w:style>
  <w:style w:type="character" w:customStyle="1" w:styleId="TitleChar">
    <w:name w:val="Title Char"/>
    <w:basedOn w:val="DefaultParagraphFont"/>
    <w:link w:val="Title"/>
    <w:uiPriority w:val="10"/>
    <w:rsid w:val="00C47354"/>
    <w:rPr>
      <w:rFonts w:ascii="Times New Roman" w:eastAsia="Times New Roman" w:hAnsi="Times New Roman" w:cs="Times New Roman"/>
      <w:b/>
      <w:sz w:val="26"/>
      <w:szCs w:val="20"/>
      <w:lang w:val="en-GB" w:eastAsia="zh-CN"/>
    </w:rPr>
  </w:style>
  <w:style w:type="character" w:styleId="Hyperlink">
    <w:name w:val="Hyperlink"/>
    <w:basedOn w:val="DefaultParagraphFont"/>
    <w:uiPriority w:val="99"/>
    <w:rsid w:val="00C47354"/>
    <w:rPr>
      <w:color w:val="0000FF"/>
      <w:u w:val="single"/>
    </w:rPr>
  </w:style>
  <w:style w:type="character" w:customStyle="1" w:styleId="Heading3Char">
    <w:name w:val="Heading 3 Char"/>
    <w:basedOn w:val="DefaultParagraphFont"/>
    <w:link w:val="Heading3"/>
    <w:semiHidden/>
    <w:rsid w:val="0007354C"/>
    <w:rPr>
      <w:rFonts w:ascii="Times New Roman" w:eastAsia="Times New Roman" w:hAnsi="Times New Roman" w:cs="Times New Roman"/>
      <w:sz w:val="24"/>
      <w:szCs w:val="20"/>
      <w:lang w:val="en-GB" w:eastAsia="zh-CN"/>
    </w:rPr>
  </w:style>
  <w:style w:type="paragraph" w:styleId="NormalWeb">
    <w:name w:val="Normal (Web)"/>
    <w:basedOn w:val="Normal"/>
    <w:uiPriority w:val="99"/>
    <w:semiHidden/>
    <w:unhideWhenUsed/>
    <w:rsid w:val="0007354C"/>
    <w:pPr>
      <w:spacing w:before="100" w:beforeAutospacing="1" w:after="100" w:afterAutospacing="1" w:line="260" w:lineRule="atLeast"/>
    </w:pPr>
    <w:rPr>
      <w:rFonts w:ascii="Verdana" w:eastAsia="SimSun" w:hAnsi="Verdana"/>
      <w:color w:val="000000"/>
      <w:sz w:val="20"/>
      <w:lang w:val="en-US"/>
    </w:rPr>
  </w:style>
  <w:style w:type="paragraph" w:styleId="ListParagraph">
    <w:name w:val="List Paragraph"/>
    <w:basedOn w:val="Normal"/>
    <w:uiPriority w:val="34"/>
    <w:qFormat/>
    <w:rsid w:val="0007354C"/>
    <w:pPr>
      <w:ind w:left="720"/>
      <w:contextualSpacing/>
    </w:pPr>
    <w:rPr>
      <w:sz w:val="20"/>
    </w:rPr>
  </w:style>
  <w:style w:type="paragraph" w:styleId="BalloonText">
    <w:name w:val="Balloon Text"/>
    <w:basedOn w:val="Normal"/>
    <w:link w:val="BalloonTextChar"/>
    <w:uiPriority w:val="99"/>
    <w:semiHidden/>
    <w:unhideWhenUsed/>
    <w:rsid w:val="00291205"/>
    <w:rPr>
      <w:rFonts w:ascii="Tahoma" w:hAnsi="Tahoma" w:cs="Tahoma"/>
      <w:sz w:val="16"/>
      <w:szCs w:val="16"/>
    </w:rPr>
  </w:style>
  <w:style w:type="character" w:customStyle="1" w:styleId="BalloonTextChar">
    <w:name w:val="Balloon Text Char"/>
    <w:basedOn w:val="DefaultParagraphFont"/>
    <w:link w:val="BalloonText"/>
    <w:uiPriority w:val="99"/>
    <w:semiHidden/>
    <w:rsid w:val="00291205"/>
    <w:rPr>
      <w:rFonts w:ascii="Tahoma" w:eastAsia="Times New Roman" w:hAnsi="Tahoma" w:cs="Tahoma"/>
      <w:sz w:val="16"/>
      <w:szCs w:val="16"/>
      <w:lang w:val="en-GB" w:eastAsia="zh-CN"/>
    </w:rPr>
  </w:style>
  <w:style w:type="character" w:customStyle="1" w:styleId="mainpageblack1">
    <w:name w:val="mainpageblack1"/>
    <w:basedOn w:val="DefaultParagraphFont"/>
    <w:rsid w:val="0052705E"/>
    <w:rPr>
      <w:rFonts w:ascii="Verdana" w:hAnsi="Verdana" w:hint="default"/>
      <w:sz w:val="17"/>
      <w:szCs w:val="17"/>
    </w:rPr>
  </w:style>
  <w:style w:type="table" w:styleId="TableGrid">
    <w:name w:val="Table Grid"/>
    <w:basedOn w:val="TableNormal"/>
    <w:uiPriority w:val="59"/>
    <w:rsid w:val="001F5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000C"/>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191D17"/>
    <w:rPr>
      <w:rFonts w:asciiTheme="majorHAnsi" w:eastAsiaTheme="majorEastAsia" w:hAnsiTheme="majorHAnsi" w:cstheme="majorBidi"/>
      <w:b/>
      <w:bCs/>
      <w:color w:val="365F91" w:themeColor="accent1" w:themeShade="BF"/>
      <w:sz w:val="28"/>
      <w:szCs w:val="28"/>
      <w:lang w:val="en-GB" w:eastAsia="zh-CN"/>
    </w:rPr>
  </w:style>
  <w:style w:type="paragraph" w:styleId="BodyText">
    <w:name w:val="Body Text"/>
    <w:basedOn w:val="Normal"/>
    <w:link w:val="BodyTextChar"/>
    <w:rsid w:val="00936F9C"/>
    <w:pPr>
      <w:jc w:val="both"/>
    </w:pPr>
    <w:rPr>
      <w:lang w:val="en-US"/>
    </w:rPr>
  </w:style>
  <w:style w:type="character" w:customStyle="1" w:styleId="BodyTextChar">
    <w:name w:val="Body Text Char"/>
    <w:basedOn w:val="DefaultParagraphFont"/>
    <w:link w:val="BodyText"/>
    <w:rsid w:val="00936F9C"/>
    <w:rPr>
      <w:rFonts w:ascii="Times New Roman" w:eastAsia="Times New Roman" w:hAnsi="Times New Roman" w:cs="Times New Roman"/>
      <w:sz w:val="26"/>
      <w:szCs w:val="20"/>
      <w:lang w:eastAsia="zh-CN"/>
    </w:rPr>
  </w:style>
  <w:style w:type="character" w:customStyle="1" w:styleId="apple-converted-space">
    <w:name w:val="apple-converted-space"/>
    <w:basedOn w:val="DefaultParagraphFont"/>
    <w:rsid w:val="001013FC"/>
  </w:style>
  <w:style w:type="character" w:styleId="PageNumber">
    <w:name w:val="page number"/>
    <w:basedOn w:val="DefaultParagraphFont"/>
    <w:rsid w:val="00280E2E"/>
  </w:style>
  <w:style w:type="character" w:customStyle="1" w:styleId="Heading6Char">
    <w:name w:val="Heading 6 Char"/>
    <w:basedOn w:val="DefaultParagraphFont"/>
    <w:link w:val="Heading6"/>
    <w:uiPriority w:val="9"/>
    <w:semiHidden/>
    <w:rsid w:val="00162ADB"/>
    <w:rPr>
      <w:rFonts w:asciiTheme="majorHAnsi" w:eastAsiaTheme="majorEastAsia" w:hAnsiTheme="majorHAnsi" w:cstheme="majorBidi"/>
      <w:color w:val="243F60" w:themeColor="accent1" w:themeShade="7F"/>
      <w:sz w:val="26"/>
      <w:szCs w:val="20"/>
      <w:lang w:val="en-GB" w:eastAsia="zh-CN"/>
    </w:rPr>
  </w:style>
  <w:style w:type="paragraph" w:customStyle="1" w:styleId="Default">
    <w:name w:val="Default"/>
    <w:rsid w:val="00FA732C"/>
    <w:pPr>
      <w:autoSpaceDE w:val="0"/>
      <w:autoSpaceDN w:val="0"/>
      <w:adjustRightInd w:val="0"/>
    </w:pPr>
    <w:rPr>
      <w:rFonts w:ascii="Arial" w:eastAsia="Calibri" w:hAnsi="Arial" w:cs="Arial"/>
      <w:color w:val="000000"/>
      <w:sz w:val="24"/>
      <w:szCs w:val="24"/>
    </w:rPr>
  </w:style>
  <w:style w:type="character" w:styleId="UnresolvedMention">
    <w:name w:val="Unresolved Mention"/>
    <w:basedOn w:val="DefaultParagraphFont"/>
    <w:uiPriority w:val="99"/>
    <w:semiHidden/>
    <w:unhideWhenUsed/>
    <w:rsid w:val="00AC7DA5"/>
    <w:rPr>
      <w:color w:val="605E5C"/>
      <w:shd w:val="clear" w:color="auto" w:fill="E1DFDD"/>
    </w:rPr>
  </w:style>
  <w:style w:type="character" w:customStyle="1" w:styleId="Heading2Char">
    <w:name w:val="Heading 2 Char"/>
    <w:basedOn w:val="DefaultParagraphFont"/>
    <w:link w:val="Heading2"/>
    <w:uiPriority w:val="9"/>
    <w:semiHidden/>
    <w:rsid w:val="00BA6D3D"/>
    <w:rPr>
      <w:rFonts w:asciiTheme="majorHAnsi" w:eastAsiaTheme="majorEastAsia" w:hAnsiTheme="majorHAnsi" w:cstheme="majorBidi"/>
      <w:color w:val="365F91" w:themeColor="accent1" w:themeShade="BF"/>
      <w:sz w:val="26"/>
      <w:szCs w:val="26"/>
      <w:lang w:val="en-GB" w:eastAsia="zh-CN"/>
    </w:rPr>
  </w:style>
  <w:style w:type="paragraph" w:styleId="FootnoteText">
    <w:name w:val="footnote text"/>
    <w:basedOn w:val="Normal"/>
    <w:link w:val="FootnoteTextChar"/>
    <w:uiPriority w:val="99"/>
    <w:semiHidden/>
    <w:unhideWhenUsed/>
    <w:rsid w:val="00DB7685"/>
    <w:rPr>
      <w:rFonts w:ascii="Roboto Light" w:eastAsiaTheme="minorEastAsia" w:hAnsi="Roboto Light" w:cstheme="minorBidi"/>
      <w:color w:val="7F7F7F" w:themeColor="text1" w:themeTint="80"/>
      <w:sz w:val="20"/>
      <w:lang w:val="en-US" w:eastAsia="en-US"/>
    </w:rPr>
  </w:style>
  <w:style w:type="character" w:customStyle="1" w:styleId="FootnoteTextChar">
    <w:name w:val="Footnote Text Char"/>
    <w:basedOn w:val="DefaultParagraphFont"/>
    <w:link w:val="FootnoteText"/>
    <w:uiPriority w:val="99"/>
    <w:semiHidden/>
    <w:rsid w:val="00DB7685"/>
    <w:rPr>
      <w:rFonts w:ascii="Roboto Light" w:eastAsiaTheme="minorEastAsia" w:hAnsi="Roboto Light"/>
      <w:color w:val="7F7F7F" w:themeColor="text1" w:themeTint="80"/>
      <w:sz w:val="20"/>
      <w:szCs w:val="20"/>
    </w:rPr>
  </w:style>
  <w:style w:type="character" w:styleId="FootnoteReference">
    <w:name w:val="footnote reference"/>
    <w:basedOn w:val="DefaultParagraphFont"/>
    <w:uiPriority w:val="99"/>
    <w:semiHidden/>
    <w:unhideWhenUsed/>
    <w:rsid w:val="00DB7685"/>
    <w:rPr>
      <w:vertAlign w:val="superscript"/>
    </w:rPr>
  </w:style>
  <w:style w:type="character" w:customStyle="1" w:styleId="normaltextrun">
    <w:name w:val="normaltextrun"/>
    <w:basedOn w:val="DefaultParagraphFont"/>
    <w:rsid w:val="0033687B"/>
  </w:style>
  <w:style w:type="character" w:styleId="CommentReference">
    <w:name w:val="annotation reference"/>
    <w:basedOn w:val="DefaultParagraphFont"/>
    <w:uiPriority w:val="99"/>
    <w:semiHidden/>
    <w:unhideWhenUsed/>
    <w:rsid w:val="008F2095"/>
    <w:rPr>
      <w:sz w:val="16"/>
      <w:szCs w:val="16"/>
    </w:rPr>
  </w:style>
  <w:style w:type="paragraph" w:styleId="CommentText">
    <w:name w:val="annotation text"/>
    <w:basedOn w:val="Normal"/>
    <w:link w:val="CommentTextChar"/>
    <w:uiPriority w:val="99"/>
    <w:semiHidden/>
    <w:unhideWhenUsed/>
    <w:rsid w:val="008F2095"/>
    <w:rPr>
      <w:sz w:val="20"/>
    </w:rPr>
  </w:style>
  <w:style w:type="character" w:customStyle="1" w:styleId="CommentTextChar">
    <w:name w:val="Comment Text Char"/>
    <w:basedOn w:val="DefaultParagraphFont"/>
    <w:link w:val="CommentText"/>
    <w:uiPriority w:val="99"/>
    <w:semiHidden/>
    <w:rsid w:val="008F2095"/>
    <w:rPr>
      <w:rFonts w:ascii="Times New Roman" w:eastAsia="Times New Roman"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8F2095"/>
    <w:rPr>
      <w:b/>
      <w:bCs/>
    </w:rPr>
  </w:style>
  <w:style w:type="character" w:customStyle="1" w:styleId="CommentSubjectChar">
    <w:name w:val="Comment Subject Char"/>
    <w:basedOn w:val="CommentTextChar"/>
    <w:link w:val="CommentSubject"/>
    <w:uiPriority w:val="99"/>
    <w:semiHidden/>
    <w:rsid w:val="008F2095"/>
    <w:rPr>
      <w:rFonts w:ascii="Times New Roman" w:eastAsia="Times New Roman" w:hAnsi="Times New Roman" w:cs="Times New Roman"/>
      <w:b/>
      <w:bCs/>
      <w:sz w:val="20"/>
      <w:szCs w:val="20"/>
      <w:lang w:val="en-GB" w:eastAsia="zh-CN"/>
    </w:rPr>
  </w:style>
  <w:style w:type="character" w:styleId="Emphasis">
    <w:name w:val="Emphasis"/>
    <w:uiPriority w:val="20"/>
    <w:qFormat/>
    <w:rsid w:val="005F1D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91011">
      <w:bodyDiv w:val="1"/>
      <w:marLeft w:val="0"/>
      <w:marRight w:val="0"/>
      <w:marTop w:val="0"/>
      <w:marBottom w:val="0"/>
      <w:divBdr>
        <w:top w:val="none" w:sz="0" w:space="0" w:color="auto"/>
        <w:left w:val="none" w:sz="0" w:space="0" w:color="auto"/>
        <w:bottom w:val="none" w:sz="0" w:space="0" w:color="auto"/>
        <w:right w:val="none" w:sz="0" w:space="0" w:color="auto"/>
      </w:divBdr>
    </w:div>
    <w:div w:id="84301189">
      <w:bodyDiv w:val="1"/>
      <w:marLeft w:val="0"/>
      <w:marRight w:val="0"/>
      <w:marTop w:val="0"/>
      <w:marBottom w:val="0"/>
      <w:divBdr>
        <w:top w:val="none" w:sz="0" w:space="0" w:color="auto"/>
        <w:left w:val="none" w:sz="0" w:space="0" w:color="auto"/>
        <w:bottom w:val="none" w:sz="0" w:space="0" w:color="auto"/>
        <w:right w:val="none" w:sz="0" w:space="0" w:color="auto"/>
      </w:divBdr>
    </w:div>
    <w:div w:id="90202813">
      <w:bodyDiv w:val="1"/>
      <w:marLeft w:val="0"/>
      <w:marRight w:val="0"/>
      <w:marTop w:val="0"/>
      <w:marBottom w:val="0"/>
      <w:divBdr>
        <w:top w:val="none" w:sz="0" w:space="0" w:color="auto"/>
        <w:left w:val="none" w:sz="0" w:space="0" w:color="auto"/>
        <w:bottom w:val="none" w:sz="0" w:space="0" w:color="auto"/>
        <w:right w:val="none" w:sz="0" w:space="0" w:color="auto"/>
      </w:divBdr>
    </w:div>
    <w:div w:id="220026236">
      <w:bodyDiv w:val="1"/>
      <w:marLeft w:val="0"/>
      <w:marRight w:val="0"/>
      <w:marTop w:val="0"/>
      <w:marBottom w:val="0"/>
      <w:divBdr>
        <w:top w:val="none" w:sz="0" w:space="0" w:color="auto"/>
        <w:left w:val="none" w:sz="0" w:space="0" w:color="auto"/>
        <w:bottom w:val="none" w:sz="0" w:space="0" w:color="auto"/>
        <w:right w:val="none" w:sz="0" w:space="0" w:color="auto"/>
      </w:divBdr>
    </w:div>
    <w:div w:id="371613096">
      <w:bodyDiv w:val="1"/>
      <w:marLeft w:val="0"/>
      <w:marRight w:val="0"/>
      <w:marTop w:val="0"/>
      <w:marBottom w:val="0"/>
      <w:divBdr>
        <w:top w:val="none" w:sz="0" w:space="0" w:color="auto"/>
        <w:left w:val="none" w:sz="0" w:space="0" w:color="auto"/>
        <w:bottom w:val="none" w:sz="0" w:space="0" w:color="auto"/>
        <w:right w:val="none" w:sz="0" w:space="0" w:color="auto"/>
      </w:divBdr>
    </w:div>
    <w:div w:id="505174375">
      <w:bodyDiv w:val="1"/>
      <w:marLeft w:val="0"/>
      <w:marRight w:val="0"/>
      <w:marTop w:val="0"/>
      <w:marBottom w:val="0"/>
      <w:divBdr>
        <w:top w:val="none" w:sz="0" w:space="0" w:color="auto"/>
        <w:left w:val="none" w:sz="0" w:space="0" w:color="auto"/>
        <w:bottom w:val="none" w:sz="0" w:space="0" w:color="auto"/>
        <w:right w:val="none" w:sz="0" w:space="0" w:color="auto"/>
      </w:divBdr>
    </w:div>
    <w:div w:id="622729379">
      <w:bodyDiv w:val="1"/>
      <w:marLeft w:val="0"/>
      <w:marRight w:val="0"/>
      <w:marTop w:val="0"/>
      <w:marBottom w:val="0"/>
      <w:divBdr>
        <w:top w:val="none" w:sz="0" w:space="0" w:color="auto"/>
        <w:left w:val="none" w:sz="0" w:space="0" w:color="auto"/>
        <w:bottom w:val="none" w:sz="0" w:space="0" w:color="auto"/>
        <w:right w:val="none" w:sz="0" w:space="0" w:color="auto"/>
      </w:divBdr>
    </w:div>
    <w:div w:id="639193427">
      <w:bodyDiv w:val="1"/>
      <w:marLeft w:val="0"/>
      <w:marRight w:val="0"/>
      <w:marTop w:val="0"/>
      <w:marBottom w:val="0"/>
      <w:divBdr>
        <w:top w:val="none" w:sz="0" w:space="0" w:color="auto"/>
        <w:left w:val="none" w:sz="0" w:space="0" w:color="auto"/>
        <w:bottom w:val="none" w:sz="0" w:space="0" w:color="auto"/>
        <w:right w:val="none" w:sz="0" w:space="0" w:color="auto"/>
      </w:divBdr>
    </w:div>
    <w:div w:id="657732489">
      <w:bodyDiv w:val="1"/>
      <w:marLeft w:val="0"/>
      <w:marRight w:val="0"/>
      <w:marTop w:val="0"/>
      <w:marBottom w:val="0"/>
      <w:divBdr>
        <w:top w:val="none" w:sz="0" w:space="0" w:color="auto"/>
        <w:left w:val="none" w:sz="0" w:space="0" w:color="auto"/>
        <w:bottom w:val="none" w:sz="0" w:space="0" w:color="auto"/>
        <w:right w:val="none" w:sz="0" w:space="0" w:color="auto"/>
      </w:divBdr>
    </w:div>
    <w:div w:id="714700896">
      <w:bodyDiv w:val="1"/>
      <w:marLeft w:val="0"/>
      <w:marRight w:val="0"/>
      <w:marTop w:val="0"/>
      <w:marBottom w:val="0"/>
      <w:divBdr>
        <w:top w:val="none" w:sz="0" w:space="0" w:color="auto"/>
        <w:left w:val="none" w:sz="0" w:space="0" w:color="auto"/>
        <w:bottom w:val="none" w:sz="0" w:space="0" w:color="auto"/>
        <w:right w:val="none" w:sz="0" w:space="0" w:color="auto"/>
      </w:divBdr>
    </w:div>
    <w:div w:id="740297742">
      <w:bodyDiv w:val="1"/>
      <w:marLeft w:val="0"/>
      <w:marRight w:val="0"/>
      <w:marTop w:val="0"/>
      <w:marBottom w:val="0"/>
      <w:divBdr>
        <w:top w:val="none" w:sz="0" w:space="0" w:color="auto"/>
        <w:left w:val="none" w:sz="0" w:space="0" w:color="auto"/>
        <w:bottom w:val="none" w:sz="0" w:space="0" w:color="auto"/>
        <w:right w:val="none" w:sz="0" w:space="0" w:color="auto"/>
      </w:divBdr>
    </w:div>
    <w:div w:id="809900437">
      <w:bodyDiv w:val="1"/>
      <w:marLeft w:val="0"/>
      <w:marRight w:val="0"/>
      <w:marTop w:val="0"/>
      <w:marBottom w:val="0"/>
      <w:divBdr>
        <w:top w:val="none" w:sz="0" w:space="0" w:color="auto"/>
        <w:left w:val="none" w:sz="0" w:space="0" w:color="auto"/>
        <w:bottom w:val="none" w:sz="0" w:space="0" w:color="auto"/>
        <w:right w:val="none" w:sz="0" w:space="0" w:color="auto"/>
      </w:divBdr>
    </w:div>
    <w:div w:id="868950066">
      <w:bodyDiv w:val="1"/>
      <w:marLeft w:val="0"/>
      <w:marRight w:val="0"/>
      <w:marTop w:val="0"/>
      <w:marBottom w:val="0"/>
      <w:divBdr>
        <w:top w:val="none" w:sz="0" w:space="0" w:color="auto"/>
        <w:left w:val="none" w:sz="0" w:space="0" w:color="auto"/>
        <w:bottom w:val="none" w:sz="0" w:space="0" w:color="auto"/>
        <w:right w:val="none" w:sz="0" w:space="0" w:color="auto"/>
      </w:divBdr>
    </w:div>
    <w:div w:id="1033119801">
      <w:bodyDiv w:val="1"/>
      <w:marLeft w:val="0"/>
      <w:marRight w:val="0"/>
      <w:marTop w:val="0"/>
      <w:marBottom w:val="0"/>
      <w:divBdr>
        <w:top w:val="none" w:sz="0" w:space="0" w:color="auto"/>
        <w:left w:val="none" w:sz="0" w:space="0" w:color="auto"/>
        <w:bottom w:val="none" w:sz="0" w:space="0" w:color="auto"/>
        <w:right w:val="none" w:sz="0" w:space="0" w:color="auto"/>
      </w:divBdr>
    </w:div>
    <w:div w:id="1130395460">
      <w:bodyDiv w:val="1"/>
      <w:marLeft w:val="0"/>
      <w:marRight w:val="0"/>
      <w:marTop w:val="0"/>
      <w:marBottom w:val="0"/>
      <w:divBdr>
        <w:top w:val="none" w:sz="0" w:space="0" w:color="auto"/>
        <w:left w:val="none" w:sz="0" w:space="0" w:color="auto"/>
        <w:bottom w:val="none" w:sz="0" w:space="0" w:color="auto"/>
        <w:right w:val="none" w:sz="0" w:space="0" w:color="auto"/>
      </w:divBdr>
    </w:div>
    <w:div w:id="1222981893">
      <w:bodyDiv w:val="1"/>
      <w:marLeft w:val="0"/>
      <w:marRight w:val="0"/>
      <w:marTop w:val="0"/>
      <w:marBottom w:val="0"/>
      <w:divBdr>
        <w:top w:val="none" w:sz="0" w:space="0" w:color="auto"/>
        <w:left w:val="none" w:sz="0" w:space="0" w:color="auto"/>
        <w:bottom w:val="none" w:sz="0" w:space="0" w:color="auto"/>
        <w:right w:val="none" w:sz="0" w:space="0" w:color="auto"/>
      </w:divBdr>
    </w:div>
    <w:div w:id="1308625883">
      <w:bodyDiv w:val="1"/>
      <w:marLeft w:val="0"/>
      <w:marRight w:val="0"/>
      <w:marTop w:val="0"/>
      <w:marBottom w:val="0"/>
      <w:divBdr>
        <w:top w:val="none" w:sz="0" w:space="0" w:color="auto"/>
        <w:left w:val="none" w:sz="0" w:space="0" w:color="auto"/>
        <w:bottom w:val="none" w:sz="0" w:space="0" w:color="auto"/>
        <w:right w:val="none" w:sz="0" w:space="0" w:color="auto"/>
      </w:divBdr>
    </w:div>
    <w:div w:id="1435781863">
      <w:bodyDiv w:val="1"/>
      <w:marLeft w:val="0"/>
      <w:marRight w:val="0"/>
      <w:marTop w:val="0"/>
      <w:marBottom w:val="0"/>
      <w:divBdr>
        <w:top w:val="none" w:sz="0" w:space="0" w:color="auto"/>
        <w:left w:val="none" w:sz="0" w:space="0" w:color="auto"/>
        <w:bottom w:val="none" w:sz="0" w:space="0" w:color="auto"/>
        <w:right w:val="none" w:sz="0" w:space="0" w:color="auto"/>
      </w:divBdr>
    </w:div>
    <w:div w:id="1762214948">
      <w:bodyDiv w:val="1"/>
      <w:marLeft w:val="0"/>
      <w:marRight w:val="0"/>
      <w:marTop w:val="0"/>
      <w:marBottom w:val="0"/>
      <w:divBdr>
        <w:top w:val="none" w:sz="0" w:space="0" w:color="auto"/>
        <w:left w:val="none" w:sz="0" w:space="0" w:color="auto"/>
        <w:bottom w:val="none" w:sz="0" w:space="0" w:color="auto"/>
        <w:right w:val="none" w:sz="0" w:space="0" w:color="auto"/>
      </w:divBdr>
    </w:div>
    <w:div w:id="1898778773">
      <w:bodyDiv w:val="1"/>
      <w:marLeft w:val="0"/>
      <w:marRight w:val="0"/>
      <w:marTop w:val="0"/>
      <w:marBottom w:val="0"/>
      <w:divBdr>
        <w:top w:val="none" w:sz="0" w:space="0" w:color="auto"/>
        <w:left w:val="none" w:sz="0" w:space="0" w:color="auto"/>
        <w:bottom w:val="none" w:sz="0" w:space="0" w:color="auto"/>
        <w:right w:val="none" w:sz="0" w:space="0" w:color="auto"/>
      </w:divBdr>
    </w:div>
    <w:div w:id="1926725478">
      <w:bodyDiv w:val="1"/>
      <w:marLeft w:val="0"/>
      <w:marRight w:val="0"/>
      <w:marTop w:val="0"/>
      <w:marBottom w:val="0"/>
      <w:divBdr>
        <w:top w:val="none" w:sz="0" w:space="0" w:color="auto"/>
        <w:left w:val="none" w:sz="0" w:space="0" w:color="auto"/>
        <w:bottom w:val="none" w:sz="0" w:space="0" w:color="auto"/>
        <w:right w:val="none" w:sz="0" w:space="0" w:color="auto"/>
      </w:divBdr>
    </w:div>
    <w:div w:id="1969965553">
      <w:bodyDiv w:val="1"/>
      <w:marLeft w:val="0"/>
      <w:marRight w:val="0"/>
      <w:marTop w:val="0"/>
      <w:marBottom w:val="0"/>
      <w:divBdr>
        <w:top w:val="none" w:sz="0" w:space="0" w:color="auto"/>
        <w:left w:val="none" w:sz="0" w:space="0" w:color="auto"/>
        <w:bottom w:val="none" w:sz="0" w:space="0" w:color="auto"/>
        <w:right w:val="none" w:sz="0" w:space="0" w:color="auto"/>
      </w:divBdr>
    </w:div>
    <w:div w:id="198608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i@ipp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EBD99-DD63-4776-85EC-3BF8C6014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jmoses</dc:creator>
  <cp:lastModifiedBy>Samuel Mandiwana</cp:lastModifiedBy>
  <cp:revision>8</cp:revision>
  <cp:lastPrinted>2020-11-05T23:58:00Z</cp:lastPrinted>
  <dcterms:created xsi:type="dcterms:W3CDTF">2022-05-23T04:43:00Z</dcterms:created>
  <dcterms:modified xsi:type="dcterms:W3CDTF">2022-05-24T06:56:00Z</dcterms:modified>
</cp:coreProperties>
</file>